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I object to the Dendrobium Extension Project (SSD 8194)</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am concerned about the long term effects on our drinking water. I am also concerned about the water wastage that will occur. The cracking and dewatering of watercourses, swamps and aquifers is expected to add the loss of many more millions of litres of water. I am concerned about the ongoing water quality for our drinking water supply.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am concerned about the damage to our upland swamps with this mining extension project.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 is ridiculous that we are expanding coal mining when it is not a good prospect economically especially in the long term.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conclusion, this expansion project is not in the public interest and it should be rejected.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Regards,</w:t>
      </w:r>
    </w:p>
    <w:p w:rsidR="00000000" w:rsidDel="00000000" w:rsidP="00000000" w:rsidRDefault="00000000" w:rsidRPr="00000000" w14:paraId="0000000D">
      <w:pPr>
        <w:rPr/>
      </w:pPr>
      <w:r w:rsidDel="00000000" w:rsidR="00000000" w:rsidRPr="00000000">
        <w:rPr>
          <w:rtl w:val="0"/>
        </w:rPr>
        <w:br w:type="textWrapping"/>
        <w:t xml:space="preserve">Edwina Eden</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