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9675" w14:textId="46C860E0" w:rsidR="00AA56C1" w:rsidRPr="00DA620E" w:rsidRDefault="00A7001E">
      <w:pPr>
        <w:rPr>
          <w:b/>
          <w:bCs/>
          <w:sz w:val="28"/>
          <w:szCs w:val="28"/>
        </w:rPr>
      </w:pPr>
      <w:r w:rsidRPr="00DA620E">
        <w:rPr>
          <w:b/>
          <w:bCs/>
          <w:sz w:val="28"/>
          <w:szCs w:val="28"/>
        </w:rPr>
        <w:t>Attention</w:t>
      </w:r>
      <w:r w:rsidR="00AA56C1" w:rsidRPr="00DA620E">
        <w:rPr>
          <w:b/>
          <w:bCs/>
          <w:sz w:val="28"/>
          <w:szCs w:val="28"/>
        </w:rPr>
        <w:t>: The Independent Planning Commission</w:t>
      </w:r>
    </w:p>
    <w:p w14:paraId="3C1C2731" w14:textId="02D458C0" w:rsidR="00F764BC" w:rsidRPr="00DA620E" w:rsidRDefault="00AA56C1">
      <w:pPr>
        <w:rPr>
          <w:b/>
          <w:bCs/>
          <w:sz w:val="28"/>
          <w:szCs w:val="28"/>
        </w:rPr>
      </w:pPr>
      <w:r w:rsidRPr="00DA620E">
        <w:rPr>
          <w:b/>
          <w:bCs/>
          <w:sz w:val="28"/>
          <w:szCs w:val="28"/>
        </w:rPr>
        <w:t xml:space="preserve">Objection to: Russell Vale </w:t>
      </w:r>
      <w:r w:rsidR="007665EB" w:rsidRPr="00DA620E">
        <w:rPr>
          <w:b/>
          <w:bCs/>
          <w:sz w:val="28"/>
          <w:szCs w:val="28"/>
        </w:rPr>
        <w:t xml:space="preserve">(RV) </w:t>
      </w:r>
      <w:r w:rsidRPr="00DA620E">
        <w:rPr>
          <w:b/>
          <w:bCs/>
          <w:sz w:val="28"/>
          <w:szCs w:val="28"/>
        </w:rPr>
        <w:t xml:space="preserve">UEP (MP0-9_0013) </w:t>
      </w:r>
      <w:r w:rsidR="001D4570" w:rsidRPr="00DA620E">
        <w:rPr>
          <w:b/>
          <w:bCs/>
          <w:sz w:val="28"/>
          <w:szCs w:val="28"/>
        </w:rPr>
        <w:t xml:space="preserve"> </w:t>
      </w:r>
    </w:p>
    <w:p w14:paraId="0AD55C4F" w14:textId="77777777" w:rsidR="00A7001E" w:rsidRPr="00DA620E" w:rsidRDefault="00A7001E">
      <w:pPr>
        <w:rPr>
          <w:sz w:val="28"/>
          <w:szCs w:val="28"/>
        </w:rPr>
      </w:pPr>
    </w:p>
    <w:p w14:paraId="4039AF18" w14:textId="1417CF34" w:rsidR="00B77769" w:rsidRPr="00DA620E" w:rsidRDefault="00BE6DFD">
      <w:pPr>
        <w:rPr>
          <w:b/>
          <w:bCs/>
          <w:sz w:val="28"/>
          <w:szCs w:val="28"/>
        </w:rPr>
      </w:pPr>
      <w:r w:rsidRPr="00DA620E">
        <w:rPr>
          <w:b/>
          <w:bCs/>
          <w:sz w:val="28"/>
          <w:szCs w:val="28"/>
        </w:rPr>
        <w:t xml:space="preserve">Overview </w:t>
      </w:r>
    </w:p>
    <w:p w14:paraId="7074C286" w14:textId="77777777" w:rsidR="00BE6DFD" w:rsidRDefault="00BE6DFD"/>
    <w:p w14:paraId="2F7E38C7" w14:textId="65107E7B" w:rsidR="0002111A" w:rsidRDefault="0002111A">
      <w:r>
        <w:t xml:space="preserve">I have </w:t>
      </w:r>
      <w:r w:rsidR="00644A54">
        <w:t xml:space="preserve">a </w:t>
      </w:r>
      <w:r>
        <w:t xml:space="preserve">recently graduated PhD </w:t>
      </w:r>
      <w:r w:rsidR="00677E47">
        <w:t>on</w:t>
      </w:r>
      <w:r>
        <w:t xml:space="preserve"> the Impacts of </w:t>
      </w:r>
      <w:r w:rsidR="00BE6DFD">
        <w:t xml:space="preserve">underground coal </w:t>
      </w:r>
      <w:r w:rsidR="004D59DB">
        <w:t>mining</w:t>
      </w:r>
      <w:r>
        <w:t xml:space="preserve"> in the Southern Coalfields, which includes th</w:t>
      </w:r>
      <w:r w:rsidR="003D3EBE">
        <w:t>e</w:t>
      </w:r>
      <w:r>
        <w:t xml:space="preserve"> Illawarra</w:t>
      </w:r>
      <w:r w:rsidR="003D3EBE">
        <w:t>.</w:t>
      </w:r>
      <w:r w:rsidR="00A7001E">
        <w:rPr>
          <w:rStyle w:val="FootnoteReference"/>
        </w:rPr>
        <w:footnoteReference w:id="1"/>
      </w:r>
      <w:r w:rsidR="003D3EBE">
        <w:t xml:space="preserve"> </w:t>
      </w:r>
      <w:r>
        <w:t xml:space="preserve">I </w:t>
      </w:r>
      <w:r w:rsidR="00677E47">
        <w:t xml:space="preserve">am </w:t>
      </w:r>
      <w:r>
        <w:t xml:space="preserve">a </w:t>
      </w:r>
      <w:r w:rsidR="00677E47">
        <w:t xml:space="preserve">long serving </w:t>
      </w:r>
      <w:r>
        <w:t xml:space="preserve">member of </w:t>
      </w:r>
      <w:r w:rsidR="003D3EBE">
        <w:t xml:space="preserve">a </w:t>
      </w:r>
      <w:r>
        <w:t xml:space="preserve">Community Consultative Committee, for another mining project in </w:t>
      </w:r>
      <w:r w:rsidR="00676E72">
        <w:t>this coalfield</w:t>
      </w:r>
      <w:r w:rsidR="00677E47">
        <w:t xml:space="preserve">, </w:t>
      </w:r>
      <w:r>
        <w:t xml:space="preserve"> that </w:t>
      </w:r>
      <w:r w:rsidR="0033107E">
        <w:t>has provided me with insights into how th</w:t>
      </w:r>
      <w:r w:rsidR="003E5FEF">
        <w:t>is</w:t>
      </w:r>
      <w:r w:rsidR="0033107E">
        <w:t xml:space="preserve"> project should be assessed, </w:t>
      </w:r>
      <w:r>
        <w:t xml:space="preserve">and is the basis for </w:t>
      </w:r>
      <w:r w:rsidR="00676E72">
        <w:t xml:space="preserve">my </w:t>
      </w:r>
      <w:r w:rsidRPr="00FE4FB7">
        <w:rPr>
          <w:b/>
          <w:bCs/>
        </w:rPr>
        <w:t>Objection</w:t>
      </w:r>
      <w:r w:rsidR="003E40A0">
        <w:rPr>
          <w:b/>
          <w:bCs/>
        </w:rPr>
        <w:t xml:space="preserve"> </w:t>
      </w:r>
      <w:r w:rsidR="003E40A0" w:rsidRPr="003E40A0">
        <w:t>t</w:t>
      </w:r>
      <w:r w:rsidR="00BE6DFD">
        <w:t xml:space="preserve">o the Russell Vale Project. </w:t>
      </w:r>
    </w:p>
    <w:p w14:paraId="23BE1A70" w14:textId="5DEA1992" w:rsidR="001D4570" w:rsidRDefault="006A6DDB">
      <w:r>
        <w:t xml:space="preserve">   </w:t>
      </w:r>
      <w:r w:rsidR="001D4570">
        <w:t xml:space="preserve"> </w:t>
      </w:r>
    </w:p>
    <w:p w14:paraId="2A807C18" w14:textId="6BE0D8F8" w:rsidR="0002111A" w:rsidRDefault="004D59DB">
      <w:r>
        <w:t xml:space="preserve">I urge you as </w:t>
      </w:r>
      <w:r w:rsidR="00677E47">
        <w:t>the</w:t>
      </w:r>
      <w:r>
        <w:t xml:space="preserve"> determining body, to </w:t>
      </w:r>
      <w:r w:rsidR="00677E47">
        <w:t xml:space="preserve">deny </w:t>
      </w:r>
      <w:r w:rsidR="00AA56C1">
        <w:t xml:space="preserve">a project approval </w:t>
      </w:r>
      <w:r w:rsidR="00677E47">
        <w:t xml:space="preserve">based on </w:t>
      </w:r>
      <w:r w:rsidR="00AA56C1">
        <w:t xml:space="preserve">the set of conditions </w:t>
      </w:r>
      <w:r w:rsidR="003E5FEF">
        <w:t xml:space="preserve">recommended by </w:t>
      </w:r>
      <w:r w:rsidR="00AA56C1">
        <w:t>DPIE</w:t>
      </w:r>
      <w:r w:rsidR="003E5FEF">
        <w:t>.</w:t>
      </w:r>
      <w:r w:rsidR="00983011">
        <w:t xml:space="preserve"> </w:t>
      </w:r>
      <w:r w:rsidR="00AA56C1">
        <w:t>My experience suggests, th</w:t>
      </w:r>
      <w:r w:rsidR="00677E47">
        <w:t xml:space="preserve">ey </w:t>
      </w:r>
      <w:r w:rsidR="006E2DBB">
        <w:t>won’t</w:t>
      </w:r>
      <w:r w:rsidR="00983011">
        <w:t xml:space="preserve"> work</w:t>
      </w:r>
      <w:r w:rsidR="00644A54">
        <w:t>.</w:t>
      </w:r>
      <w:r w:rsidR="00AA56C1">
        <w:t xml:space="preserve"> And that should stand out as </w:t>
      </w:r>
      <w:r w:rsidR="003D3EBE">
        <w:t xml:space="preserve">a </w:t>
      </w:r>
      <w:r w:rsidR="0060311D">
        <w:t xml:space="preserve">moral </w:t>
      </w:r>
      <w:r w:rsidR="00AA56C1">
        <w:t xml:space="preserve">challenge for this </w:t>
      </w:r>
      <w:r w:rsidR="0051146B">
        <w:t>Panel.</w:t>
      </w:r>
      <w:r w:rsidR="003D3EBE">
        <w:t xml:space="preserve"> </w:t>
      </w:r>
      <w:r w:rsidR="00983011">
        <w:t xml:space="preserve"> </w:t>
      </w:r>
    </w:p>
    <w:p w14:paraId="2BF0939D" w14:textId="475BA8B4" w:rsidR="00BE6DFD" w:rsidRDefault="00BE6DFD"/>
    <w:p w14:paraId="2263E3D9" w14:textId="3AB57998" w:rsidR="00BE6DFD" w:rsidRPr="00DA620E" w:rsidRDefault="00BE6DFD">
      <w:pPr>
        <w:rPr>
          <w:b/>
          <w:bCs/>
          <w:sz w:val="28"/>
          <w:szCs w:val="28"/>
        </w:rPr>
      </w:pPr>
      <w:r w:rsidRPr="00DA620E">
        <w:rPr>
          <w:b/>
          <w:bCs/>
          <w:sz w:val="28"/>
          <w:szCs w:val="28"/>
        </w:rPr>
        <w:t>Examples of Flawed Conditions of Consent proposed by the DPIE</w:t>
      </w:r>
    </w:p>
    <w:p w14:paraId="30AD4E9A" w14:textId="77777777" w:rsidR="001A1FB8" w:rsidRDefault="001A1FB8"/>
    <w:p w14:paraId="1D114F68" w14:textId="06B1CCA5" w:rsidR="002D1CCA" w:rsidRDefault="00F174EB" w:rsidP="00607666">
      <w:pPr>
        <w:pStyle w:val="ListParagraph"/>
        <w:numPr>
          <w:ilvl w:val="0"/>
          <w:numId w:val="3"/>
        </w:numPr>
        <w:rPr>
          <w:b/>
          <w:bCs/>
        </w:rPr>
      </w:pPr>
      <w:r w:rsidRPr="00607666">
        <w:rPr>
          <w:b/>
          <w:bCs/>
        </w:rPr>
        <w:t xml:space="preserve">Take the </w:t>
      </w:r>
      <w:r w:rsidR="003E5FEF">
        <w:rPr>
          <w:b/>
          <w:bCs/>
        </w:rPr>
        <w:t xml:space="preserve">recommended </w:t>
      </w:r>
      <w:r w:rsidRPr="00607666">
        <w:rPr>
          <w:b/>
          <w:bCs/>
        </w:rPr>
        <w:t xml:space="preserve">Condition </w:t>
      </w:r>
      <w:r w:rsidR="002D1CCA" w:rsidRPr="00607666">
        <w:rPr>
          <w:b/>
          <w:bCs/>
        </w:rPr>
        <w:t>B15</w:t>
      </w:r>
      <w:r w:rsidR="00E64DF5" w:rsidRPr="00607666">
        <w:rPr>
          <w:b/>
          <w:bCs/>
        </w:rPr>
        <w:t xml:space="preserve">, with respect to water quality </w:t>
      </w:r>
      <w:r w:rsidR="002D1CCA" w:rsidRPr="00607666">
        <w:rPr>
          <w:b/>
          <w:bCs/>
        </w:rPr>
        <w:t>which reads</w:t>
      </w:r>
    </w:p>
    <w:p w14:paraId="6E04921B" w14:textId="77777777" w:rsidR="003A2F80" w:rsidRPr="00607666" w:rsidRDefault="003A2F80" w:rsidP="003A2F80">
      <w:pPr>
        <w:pStyle w:val="ListParagraph"/>
        <w:rPr>
          <w:b/>
          <w:bCs/>
        </w:rPr>
      </w:pPr>
    </w:p>
    <w:p w14:paraId="32ACFB2F" w14:textId="7C06C26F" w:rsidR="002D1CCA" w:rsidRPr="003D3EBE" w:rsidRDefault="002D1CCA">
      <w:pPr>
        <w:rPr>
          <w:i/>
          <w:iCs/>
        </w:rPr>
      </w:pPr>
      <w:r w:rsidRPr="003D3EBE">
        <w:rPr>
          <w:i/>
          <w:iCs/>
        </w:rPr>
        <w:t>“</w:t>
      </w:r>
      <w:r w:rsidR="00F93357" w:rsidRPr="003D3EBE">
        <w:rPr>
          <w:i/>
          <w:iCs/>
        </w:rPr>
        <w:t xml:space="preserve">The Applicant must ensure </w:t>
      </w:r>
      <w:proofErr w:type="gramStart"/>
      <w:r w:rsidR="000F689A">
        <w:rPr>
          <w:i/>
          <w:iCs/>
        </w:rPr>
        <w:t>….</w:t>
      </w:r>
      <w:r w:rsidR="00F93357" w:rsidRPr="003D3EBE">
        <w:rPr>
          <w:i/>
          <w:iCs/>
        </w:rPr>
        <w:t>all</w:t>
      </w:r>
      <w:proofErr w:type="gramEnd"/>
      <w:r w:rsidR="00F93357" w:rsidRPr="003D3EBE">
        <w:rPr>
          <w:i/>
          <w:iCs/>
        </w:rPr>
        <w:t xml:space="preserve"> surface discharges</w:t>
      </w:r>
      <w:r w:rsidR="003E5FEF">
        <w:rPr>
          <w:i/>
          <w:iCs/>
        </w:rPr>
        <w:t>……</w:t>
      </w:r>
      <w:r w:rsidR="00F93357" w:rsidRPr="003D3EBE">
        <w:rPr>
          <w:i/>
          <w:iCs/>
        </w:rPr>
        <w:t xml:space="preserve">comply with; (a) discharge limits (both volume and quality) set </w:t>
      </w:r>
      <w:r w:rsidR="000F689A">
        <w:rPr>
          <w:i/>
          <w:iCs/>
        </w:rPr>
        <w:t>……</w:t>
      </w:r>
      <w:r w:rsidR="00F93357" w:rsidRPr="003D3EBE">
        <w:rPr>
          <w:i/>
          <w:iCs/>
        </w:rPr>
        <w:t xml:space="preserve"> in any EPL</w:t>
      </w:r>
      <w:r w:rsidR="003D3EBE" w:rsidRPr="003D3EBE">
        <w:rPr>
          <w:i/>
          <w:iCs/>
        </w:rPr>
        <w:t xml:space="preserve"> or (b) relevant provisions of the POEO Act</w:t>
      </w:r>
      <w:r w:rsidR="007665EB" w:rsidRPr="003D3EBE">
        <w:rPr>
          <w:i/>
          <w:iCs/>
        </w:rPr>
        <w:t>.”</w:t>
      </w:r>
    </w:p>
    <w:p w14:paraId="19131DC9" w14:textId="77777777" w:rsidR="003E5FEF" w:rsidRDefault="003E5FEF" w:rsidP="002D1CCA"/>
    <w:p w14:paraId="75A165A4" w14:textId="153B4738" w:rsidR="00961D49" w:rsidRDefault="002D1CCA" w:rsidP="002D1CCA">
      <w:r>
        <w:t xml:space="preserve">This is </w:t>
      </w:r>
      <w:r w:rsidR="006E2DBB">
        <w:t xml:space="preserve">too </w:t>
      </w:r>
      <w:r w:rsidR="00677E47">
        <w:t>generic;</w:t>
      </w:r>
      <w:r>
        <w:t xml:space="preserve"> </w:t>
      </w:r>
      <w:r w:rsidR="00BE6DFD">
        <w:t>it reflects the water quality c</w:t>
      </w:r>
      <w:r w:rsidR="00F85BED">
        <w:t>ondition</w:t>
      </w:r>
      <w:r w:rsidR="008E1B52">
        <w:t xml:space="preserve"> for the </w:t>
      </w:r>
      <w:r>
        <w:t>B</w:t>
      </w:r>
      <w:r w:rsidR="00BE6DFD">
        <w:t xml:space="preserve">ulli Seam </w:t>
      </w:r>
      <w:r>
        <w:t>O</w:t>
      </w:r>
      <w:r w:rsidR="00BE6DFD">
        <w:t>perations</w:t>
      </w:r>
      <w:r>
        <w:t xml:space="preserve"> Project </w:t>
      </w:r>
      <w:r w:rsidR="00F85BED">
        <w:t xml:space="preserve">approval </w:t>
      </w:r>
      <w:r>
        <w:t xml:space="preserve">in 2011. </w:t>
      </w:r>
      <w:r w:rsidR="007665EB">
        <w:t>(</w:t>
      </w:r>
      <w:r w:rsidR="00BE6DFD">
        <w:t>for</w:t>
      </w:r>
      <w:r w:rsidR="00AA56C1">
        <w:t xml:space="preserve"> </w:t>
      </w:r>
      <w:proofErr w:type="spellStart"/>
      <w:r w:rsidR="001F7B31">
        <w:t>ph</w:t>
      </w:r>
      <w:proofErr w:type="spellEnd"/>
      <w:r w:rsidR="001F7B31">
        <w:t>, tur</w:t>
      </w:r>
      <w:r w:rsidR="001A1FB8">
        <w:t>bid</w:t>
      </w:r>
      <w:r w:rsidR="001F7B31">
        <w:t>ity, EC &amp; metals)</w:t>
      </w:r>
      <w:r w:rsidR="001A1FB8">
        <w:t>.</w:t>
      </w:r>
      <w:r w:rsidR="00F85BED">
        <w:rPr>
          <w:rStyle w:val="FootnoteReference"/>
        </w:rPr>
        <w:footnoteReference w:id="2"/>
      </w:r>
      <w:r w:rsidR="00F85BED">
        <w:t xml:space="preserve"> </w:t>
      </w:r>
      <w:r w:rsidR="00BE6DFD">
        <w:t xml:space="preserve">I was on a joint Community, Corporate and EPA Working Party established to ensure that such a condition would be transformed into effective EPLs and PRPs to protect the upper Georges River from coal discharges. </w:t>
      </w:r>
      <w:r w:rsidR="001B07F9">
        <w:t xml:space="preserve">It took 8 years for </w:t>
      </w:r>
      <w:r w:rsidR="002F588C">
        <w:t xml:space="preserve">the </w:t>
      </w:r>
      <w:r w:rsidR="001B07F9">
        <w:t>li</w:t>
      </w:r>
      <w:r w:rsidR="00AA56C1">
        <w:t xml:space="preserve">mits to be </w:t>
      </w:r>
      <w:r w:rsidR="001B07F9">
        <w:t>defined in a</w:t>
      </w:r>
      <w:r w:rsidR="003A2F80">
        <w:t>n EPL</w:t>
      </w:r>
      <w:r w:rsidR="001B07F9">
        <w:t xml:space="preserve">, and </w:t>
      </w:r>
      <w:r w:rsidR="00677E47">
        <w:t xml:space="preserve">in spite of </w:t>
      </w:r>
      <w:r w:rsidR="003A2F80">
        <w:t>i</w:t>
      </w:r>
      <w:r w:rsidR="001B07F9">
        <w:t>t</w:t>
      </w:r>
      <w:r w:rsidR="0051146B">
        <w:t xml:space="preserve">, </w:t>
      </w:r>
      <w:r>
        <w:t>mine water pollution</w:t>
      </w:r>
      <w:r w:rsidR="00CF1279">
        <w:t xml:space="preserve"> continues above </w:t>
      </w:r>
      <w:r w:rsidR="001B07F9">
        <w:t>legal</w:t>
      </w:r>
      <w:r w:rsidR="00CF1279">
        <w:t xml:space="preserve"> limits</w:t>
      </w:r>
      <w:r w:rsidR="00F85BED">
        <w:t xml:space="preserve"> today</w:t>
      </w:r>
      <w:r w:rsidR="006E2DBB">
        <w:t xml:space="preserve">. </w:t>
      </w:r>
      <w:r w:rsidR="00CF1279">
        <w:t>F</w:t>
      </w:r>
      <w:r w:rsidR="001A1FB8">
        <w:t>or example</w:t>
      </w:r>
      <w:r w:rsidR="00F93357">
        <w:t>,</w:t>
      </w:r>
      <w:r w:rsidR="001A1FB8">
        <w:t xml:space="preserve"> the median salinity discharge into the Georges </w:t>
      </w:r>
      <w:r w:rsidR="00961D49">
        <w:t xml:space="preserve">is </w:t>
      </w:r>
      <w:r w:rsidR="001A1FB8">
        <w:t xml:space="preserve">more than four times the </w:t>
      </w:r>
      <w:r w:rsidR="003E5FEF">
        <w:t>legal</w:t>
      </w:r>
      <w:r w:rsidR="001A1FB8">
        <w:t xml:space="preserve"> limit, </w:t>
      </w:r>
      <w:r w:rsidR="0051146B">
        <w:t xml:space="preserve">irrespective of the licence, and thus is </w:t>
      </w:r>
      <w:r>
        <w:t>as</w:t>
      </w:r>
      <w:r w:rsidR="00CF1279">
        <w:t xml:space="preserve"> </w:t>
      </w:r>
      <w:r>
        <w:t xml:space="preserve">bad now as </w:t>
      </w:r>
      <w:r w:rsidR="00CF1279">
        <w:t>it was</w:t>
      </w:r>
      <w:r>
        <w:t xml:space="preserve"> in 2012.</w:t>
      </w:r>
    </w:p>
    <w:p w14:paraId="65BC4EB7" w14:textId="77777777" w:rsidR="00961D49" w:rsidRDefault="00961D49" w:rsidP="002D1CCA"/>
    <w:p w14:paraId="3D967695" w14:textId="36C00255" w:rsidR="00CF1279" w:rsidRDefault="002D1CCA" w:rsidP="002D1CCA">
      <w:r>
        <w:t>So</w:t>
      </w:r>
      <w:r w:rsidR="00F93357">
        <w:t xml:space="preserve">, </w:t>
      </w:r>
      <w:r w:rsidR="0051146B">
        <w:t xml:space="preserve">based on this real experience, </w:t>
      </w:r>
      <w:r>
        <w:t xml:space="preserve">I would recommend a non-approval </w:t>
      </w:r>
      <w:r w:rsidR="002C49D4">
        <w:t>of th</w:t>
      </w:r>
      <w:r w:rsidR="003E30C6">
        <w:t>is R</w:t>
      </w:r>
      <w:r w:rsidR="005C19D4">
        <w:t xml:space="preserve">ussell </w:t>
      </w:r>
      <w:r w:rsidR="003E30C6">
        <w:t>V</w:t>
      </w:r>
      <w:r w:rsidR="005C19D4">
        <w:t>ale</w:t>
      </w:r>
      <w:r w:rsidR="003E30C6">
        <w:t xml:space="preserve"> project, </w:t>
      </w:r>
      <w:r w:rsidR="00F93357">
        <w:t>unles</w:t>
      </w:r>
      <w:r w:rsidR="0051146B">
        <w:t>s</w:t>
      </w:r>
      <w:r w:rsidR="00F93357">
        <w:t xml:space="preserve"> </w:t>
      </w:r>
      <w:r>
        <w:t xml:space="preserve">waste </w:t>
      </w:r>
      <w:r w:rsidR="00CF1279">
        <w:t xml:space="preserve">water </w:t>
      </w:r>
      <w:r>
        <w:t xml:space="preserve">discharge </w:t>
      </w:r>
      <w:r w:rsidR="0051146B">
        <w:t>licences</w:t>
      </w:r>
      <w:r w:rsidR="00F93357">
        <w:t xml:space="preserve"> are </w:t>
      </w:r>
      <w:r>
        <w:t>specified</w:t>
      </w:r>
      <w:r w:rsidR="00CF1279">
        <w:t xml:space="preserve"> with pollution limits</w:t>
      </w:r>
      <w:r w:rsidR="007665EB">
        <w:rPr>
          <w:rStyle w:val="FootnoteReference"/>
        </w:rPr>
        <w:footnoteReference w:id="3"/>
      </w:r>
      <w:r w:rsidR="00F93357">
        <w:t xml:space="preserve">, </w:t>
      </w:r>
      <w:r w:rsidR="000F689A">
        <w:rPr>
          <w:b/>
          <w:bCs/>
        </w:rPr>
        <w:t xml:space="preserve">together with a water </w:t>
      </w:r>
      <w:r w:rsidR="00CF1279" w:rsidRPr="00AA56C1">
        <w:rPr>
          <w:b/>
          <w:bCs/>
        </w:rPr>
        <w:t xml:space="preserve">management regime </w:t>
      </w:r>
      <w:r w:rsidR="0051146B" w:rsidRPr="00AA56C1">
        <w:rPr>
          <w:b/>
          <w:bCs/>
        </w:rPr>
        <w:t xml:space="preserve">to enable </w:t>
      </w:r>
      <w:r w:rsidR="003A2F80">
        <w:rPr>
          <w:b/>
          <w:bCs/>
        </w:rPr>
        <w:t>them</w:t>
      </w:r>
      <w:r w:rsidR="0051146B" w:rsidRPr="00AA56C1">
        <w:rPr>
          <w:b/>
          <w:bCs/>
        </w:rPr>
        <w:t xml:space="preserve">, </w:t>
      </w:r>
      <w:r w:rsidR="00961D49" w:rsidRPr="00AA56C1">
        <w:rPr>
          <w:b/>
          <w:bCs/>
        </w:rPr>
        <w:t xml:space="preserve">before </w:t>
      </w:r>
      <w:r w:rsidR="00F93357" w:rsidRPr="00AA56C1">
        <w:rPr>
          <w:b/>
          <w:bCs/>
        </w:rPr>
        <w:t xml:space="preserve">any </w:t>
      </w:r>
      <w:r w:rsidR="002C49D4">
        <w:rPr>
          <w:b/>
          <w:bCs/>
        </w:rPr>
        <w:t>further c</w:t>
      </w:r>
      <w:r w:rsidR="00961D49" w:rsidRPr="00AA56C1">
        <w:rPr>
          <w:b/>
          <w:bCs/>
        </w:rPr>
        <w:t>oal extraction</w:t>
      </w:r>
      <w:r w:rsidR="002C49D4">
        <w:rPr>
          <w:b/>
          <w:bCs/>
        </w:rPr>
        <w:t>.</w:t>
      </w:r>
      <w:r w:rsidR="00F93357">
        <w:t xml:space="preserve"> </w:t>
      </w:r>
      <w:r w:rsidR="00961D49">
        <w:t xml:space="preserve"> </w:t>
      </w:r>
      <w:r w:rsidR="00CF1279">
        <w:t xml:space="preserve"> </w:t>
      </w:r>
    </w:p>
    <w:p w14:paraId="2A49B65F" w14:textId="77777777" w:rsidR="00CF1279" w:rsidRDefault="00CF1279" w:rsidP="002D1CCA"/>
    <w:p w14:paraId="6072442C" w14:textId="4193C054" w:rsidR="00417F53" w:rsidRDefault="007665EB" w:rsidP="002D1CCA">
      <w:r>
        <w:lastRenderedPageBreak/>
        <w:t xml:space="preserve">Wollongong Coal, </w:t>
      </w:r>
      <w:r w:rsidR="003E40A0">
        <w:t xml:space="preserve">(WC) </w:t>
      </w:r>
      <w:r w:rsidR="00EF4F2F">
        <w:t xml:space="preserve">has </w:t>
      </w:r>
      <w:r w:rsidR="00961D49">
        <w:t xml:space="preserve">demonstrated by </w:t>
      </w:r>
      <w:r w:rsidR="00441D47">
        <w:t xml:space="preserve">past illegal </w:t>
      </w:r>
      <w:r w:rsidR="00E64DF5">
        <w:t>discharges</w:t>
      </w:r>
      <w:r w:rsidR="00961D49">
        <w:t xml:space="preserve"> </w:t>
      </w:r>
      <w:r w:rsidR="00E64DF5" w:rsidRPr="00450E91">
        <w:rPr>
          <w:b/>
          <w:bCs/>
        </w:rPr>
        <w:t>into Bellambi Ck</w:t>
      </w:r>
      <w:r w:rsidR="00E64DF5">
        <w:t xml:space="preserve">, the </w:t>
      </w:r>
      <w:r w:rsidR="00441D47">
        <w:t xml:space="preserve">high </w:t>
      </w:r>
      <w:r w:rsidR="00E64DF5">
        <w:t>risks of a</w:t>
      </w:r>
      <w:r w:rsidR="00961D49">
        <w:t>ny</w:t>
      </w:r>
      <w:r w:rsidR="00E64DF5">
        <w:t xml:space="preserve"> </w:t>
      </w:r>
      <w:r w:rsidR="00441D47">
        <w:t xml:space="preserve">further </w:t>
      </w:r>
      <w:r w:rsidR="005F49A4">
        <w:t>R</w:t>
      </w:r>
      <w:r>
        <w:t xml:space="preserve">ussell </w:t>
      </w:r>
      <w:r w:rsidR="005F49A4">
        <w:t>V</w:t>
      </w:r>
      <w:r>
        <w:t>ale</w:t>
      </w:r>
      <w:r w:rsidR="005F49A4">
        <w:t xml:space="preserve"> </w:t>
      </w:r>
      <w:r w:rsidR="00E64DF5">
        <w:t>approval</w:t>
      </w:r>
      <w:r w:rsidR="00441D47">
        <w:t>.</w:t>
      </w:r>
      <w:r w:rsidR="003F1E64">
        <w:t xml:space="preserve"> </w:t>
      </w:r>
      <w:r w:rsidR="00676E72">
        <w:t>The EPA in 2018, noted 13 separate serious compliance breaches, before a previous public inquiry</w:t>
      </w:r>
      <w:r w:rsidR="00417F53">
        <w:t>.</w:t>
      </w:r>
      <w:r w:rsidR="00417F53">
        <w:rPr>
          <w:rStyle w:val="FootnoteReference"/>
        </w:rPr>
        <w:footnoteReference w:id="4"/>
      </w:r>
      <w:r w:rsidR="00AA56C1">
        <w:t xml:space="preserve"> </w:t>
      </w:r>
    </w:p>
    <w:p w14:paraId="5D3911ED" w14:textId="1D444E08" w:rsidR="00676E72" w:rsidRDefault="00676E72" w:rsidP="002D1CCA">
      <w:r>
        <w:t xml:space="preserve"> </w:t>
      </w:r>
    </w:p>
    <w:p w14:paraId="660FBC39" w14:textId="5DCEE11B" w:rsidR="005415A4" w:rsidRDefault="00AA56C1" w:rsidP="002D1CCA">
      <w:r>
        <w:t>T</w:t>
      </w:r>
      <w:r w:rsidR="00676E72">
        <w:t xml:space="preserve">he </w:t>
      </w:r>
      <w:r>
        <w:t xml:space="preserve">Russell Vale </w:t>
      </w:r>
      <w:r w:rsidR="0060311D">
        <w:t xml:space="preserve">revised </w:t>
      </w:r>
      <w:r w:rsidR="00441D47">
        <w:t>PPR (</w:t>
      </w:r>
      <w:r w:rsidR="00676E72">
        <w:t>Preferred Project Report</w:t>
      </w:r>
      <w:r w:rsidR="00441D47">
        <w:t>)</w:t>
      </w:r>
      <w:r w:rsidR="00676E72">
        <w:t xml:space="preserve"> </w:t>
      </w:r>
      <w:r w:rsidR="00417F53">
        <w:rPr>
          <w:rStyle w:val="FootnoteReference"/>
        </w:rPr>
        <w:footnoteReference w:id="5"/>
      </w:r>
      <w:r w:rsidR="00756DCF">
        <w:t xml:space="preserve">, indicates that Wollongong Coal </w:t>
      </w:r>
      <w:r w:rsidR="00B54FCE">
        <w:t xml:space="preserve">(WC) </w:t>
      </w:r>
      <w:r w:rsidR="00756DCF">
        <w:t xml:space="preserve">will </w:t>
      </w:r>
      <w:r w:rsidR="003F1E64">
        <w:t>‘</w:t>
      </w:r>
      <w:r w:rsidR="00756DCF" w:rsidRPr="00B54FCE">
        <w:rPr>
          <w:b/>
          <w:bCs/>
        </w:rPr>
        <w:t>investigate</w:t>
      </w:r>
      <w:r w:rsidR="003F1E64" w:rsidRPr="00B54FCE">
        <w:rPr>
          <w:b/>
          <w:bCs/>
        </w:rPr>
        <w:t xml:space="preserve">’ </w:t>
      </w:r>
      <w:r w:rsidR="00756DCF" w:rsidRPr="00B54FCE">
        <w:rPr>
          <w:b/>
          <w:bCs/>
        </w:rPr>
        <w:t xml:space="preserve">and </w:t>
      </w:r>
      <w:r w:rsidR="003F1E64" w:rsidRPr="00B54FCE">
        <w:rPr>
          <w:b/>
          <w:bCs/>
        </w:rPr>
        <w:t>‘</w:t>
      </w:r>
      <w:r w:rsidR="00756DCF" w:rsidRPr="00B54FCE">
        <w:rPr>
          <w:b/>
          <w:bCs/>
        </w:rPr>
        <w:t>respond</w:t>
      </w:r>
      <w:r w:rsidR="003F1E64" w:rsidRPr="00B54FCE">
        <w:rPr>
          <w:b/>
          <w:bCs/>
        </w:rPr>
        <w:t>’</w:t>
      </w:r>
      <w:r w:rsidR="003F1E64">
        <w:t xml:space="preserve"> with a TARP</w:t>
      </w:r>
      <w:r w:rsidR="00756DCF">
        <w:t xml:space="preserve"> </w:t>
      </w:r>
      <w:r w:rsidR="00EF4F2F">
        <w:t xml:space="preserve">when </w:t>
      </w:r>
      <w:r w:rsidR="003F1E64">
        <w:t>waste discharge from</w:t>
      </w:r>
      <w:r w:rsidR="00756DCF">
        <w:t xml:space="preserve"> the Bellambi Gully outlet </w:t>
      </w:r>
      <w:r w:rsidR="00EF4F2F">
        <w:t xml:space="preserve">has </w:t>
      </w:r>
      <w:r w:rsidR="00756DCF">
        <w:t xml:space="preserve">turbidity </w:t>
      </w:r>
      <w:r w:rsidR="001831FF">
        <w:t>e</w:t>
      </w:r>
      <w:r w:rsidR="00756DCF">
        <w:t>xce</w:t>
      </w:r>
      <w:r w:rsidR="001831FF">
        <w:t xml:space="preserve">eding </w:t>
      </w:r>
      <w:r w:rsidR="00756DCF">
        <w:t xml:space="preserve">100 NTU’s, as though that is acceptable. I </w:t>
      </w:r>
      <w:r w:rsidR="003F1E64">
        <w:t xml:space="preserve">think it is </w:t>
      </w:r>
      <w:r w:rsidR="00756DCF">
        <w:t xml:space="preserve">appalling. The ANZECC standard is less than 30, and </w:t>
      </w:r>
      <w:r w:rsidR="00EF4F2F">
        <w:t xml:space="preserve">that is the licence limit in </w:t>
      </w:r>
      <w:r w:rsidR="00756DCF">
        <w:t xml:space="preserve">the EPL </w:t>
      </w:r>
      <w:r w:rsidR="001831FF">
        <w:t>(</w:t>
      </w:r>
      <w:r w:rsidR="003F1E64">
        <w:t>2504</w:t>
      </w:r>
      <w:r w:rsidR="001831FF">
        <w:t>)</w:t>
      </w:r>
      <w:r w:rsidR="003F1E64">
        <w:t xml:space="preserve"> </w:t>
      </w:r>
      <w:r w:rsidR="00756DCF">
        <w:t>for the Appi</w:t>
      </w:r>
      <w:r w:rsidR="003F1E64">
        <w:t>n</w:t>
      </w:r>
      <w:r w:rsidR="00441D47">
        <w:t xml:space="preserve"> mines</w:t>
      </w:r>
      <w:r w:rsidR="00756DCF">
        <w:t xml:space="preserve">, operated by South 32. Every </w:t>
      </w:r>
      <w:r w:rsidR="003F1E64">
        <w:t xml:space="preserve">coal </w:t>
      </w:r>
      <w:r w:rsidR="00756DCF">
        <w:t xml:space="preserve">mine </w:t>
      </w:r>
      <w:r w:rsidR="003F1E64">
        <w:t>in these coalfields should have the</w:t>
      </w:r>
      <w:r w:rsidR="00756DCF">
        <w:t xml:space="preserve"> same </w:t>
      </w:r>
      <w:r w:rsidR="003F1E64">
        <w:t xml:space="preserve">pollution </w:t>
      </w:r>
      <w:r w:rsidR="001831FF">
        <w:t xml:space="preserve">licence limits, </w:t>
      </w:r>
      <w:r w:rsidR="003F1E64">
        <w:t xml:space="preserve">in their respective EPLs, </w:t>
      </w:r>
      <w:r w:rsidR="00756DCF">
        <w:t xml:space="preserve">and I would </w:t>
      </w:r>
      <w:r w:rsidR="003F1E64">
        <w:t>hope you insist on that to avoid the perception of bias.</w:t>
      </w:r>
    </w:p>
    <w:p w14:paraId="45B405B5" w14:textId="77777777" w:rsidR="003F1E64" w:rsidRDefault="003F1E64" w:rsidP="002D1CCA"/>
    <w:p w14:paraId="1936C0E9" w14:textId="5F7CD12E" w:rsidR="005F49A4" w:rsidRPr="00607666" w:rsidRDefault="003F1E64" w:rsidP="00607666">
      <w:pPr>
        <w:pStyle w:val="ListParagraph"/>
        <w:numPr>
          <w:ilvl w:val="0"/>
          <w:numId w:val="3"/>
        </w:numPr>
        <w:rPr>
          <w:b/>
          <w:bCs/>
        </w:rPr>
      </w:pPr>
      <w:r w:rsidRPr="00607666">
        <w:rPr>
          <w:b/>
          <w:bCs/>
        </w:rPr>
        <w:t xml:space="preserve">I have serious concerns also with </w:t>
      </w:r>
      <w:r w:rsidR="003E25CB" w:rsidRPr="00607666">
        <w:rPr>
          <w:b/>
          <w:bCs/>
        </w:rPr>
        <w:t xml:space="preserve">the proposed conditions of B </w:t>
      </w:r>
      <w:r w:rsidR="00A7001E">
        <w:rPr>
          <w:b/>
          <w:bCs/>
        </w:rPr>
        <w:t>1</w:t>
      </w:r>
      <w:r w:rsidR="003E25CB" w:rsidRPr="00607666">
        <w:rPr>
          <w:b/>
          <w:bCs/>
        </w:rPr>
        <w:t xml:space="preserve">7, 18 &amp; </w:t>
      </w:r>
      <w:r w:rsidR="001636E2" w:rsidRPr="00607666">
        <w:rPr>
          <w:b/>
          <w:bCs/>
        </w:rPr>
        <w:t>19, that</w:t>
      </w:r>
      <w:r w:rsidR="003E25CB" w:rsidRPr="00607666">
        <w:rPr>
          <w:b/>
          <w:bCs/>
        </w:rPr>
        <w:t xml:space="preserve"> relate to </w:t>
      </w:r>
      <w:r w:rsidR="00D92E43" w:rsidRPr="00607666">
        <w:rPr>
          <w:b/>
          <w:bCs/>
        </w:rPr>
        <w:t>w</w:t>
      </w:r>
      <w:r w:rsidR="003E25CB" w:rsidRPr="00607666">
        <w:rPr>
          <w:b/>
          <w:bCs/>
        </w:rPr>
        <w:t xml:space="preserve">ater balance, surface and groundwater impacts </w:t>
      </w:r>
      <w:r w:rsidR="001636E2" w:rsidRPr="00607666">
        <w:rPr>
          <w:b/>
          <w:bCs/>
        </w:rPr>
        <w:t>and the</w:t>
      </w:r>
      <w:r w:rsidR="00450E91" w:rsidRPr="00607666">
        <w:rPr>
          <w:b/>
          <w:bCs/>
        </w:rPr>
        <w:t xml:space="preserve"> </w:t>
      </w:r>
      <w:proofErr w:type="spellStart"/>
      <w:r w:rsidR="00450E91" w:rsidRPr="00607666">
        <w:rPr>
          <w:b/>
          <w:bCs/>
        </w:rPr>
        <w:t>Adit</w:t>
      </w:r>
      <w:proofErr w:type="spellEnd"/>
      <w:r w:rsidR="00450E91" w:rsidRPr="00607666">
        <w:rPr>
          <w:b/>
          <w:bCs/>
        </w:rPr>
        <w:t xml:space="preserve"> </w:t>
      </w:r>
      <w:r w:rsidR="003E40A0">
        <w:rPr>
          <w:b/>
          <w:bCs/>
        </w:rPr>
        <w:t xml:space="preserve">(mine portal) </w:t>
      </w:r>
      <w:r w:rsidR="003E25CB" w:rsidRPr="00607666">
        <w:rPr>
          <w:b/>
          <w:bCs/>
        </w:rPr>
        <w:t>water discharge</w:t>
      </w:r>
      <w:r w:rsidR="00450E91" w:rsidRPr="00607666">
        <w:rPr>
          <w:b/>
          <w:bCs/>
        </w:rPr>
        <w:t xml:space="preserve"> problem</w:t>
      </w:r>
      <w:r w:rsidR="003E25CB" w:rsidRPr="00607666">
        <w:rPr>
          <w:b/>
          <w:bCs/>
        </w:rPr>
        <w:t xml:space="preserve">. Those </w:t>
      </w:r>
      <w:r w:rsidR="001636E2" w:rsidRPr="00607666">
        <w:rPr>
          <w:b/>
          <w:bCs/>
        </w:rPr>
        <w:t xml:space="preserve">also </w:t>
      </w:r>
      <w:r w:rsidR="003E25CB" w:rsidRPr="00607666">
        <w:rPr>
          <w:b/>
          <w:bCs/>
        </w:rPr>
        <w:t xml:space="preserve">need </w:t>
      </w:r>
      <w:r w:rsidR="00D92E43" w:rsidRPr="00607666">
        <w:rPr>
          <w:b/>
          <w:bCs/>
        </w:rPr>
        <w:t xml:space="preserve">to </w:t>
      </w:r>
      <w:r w:rsidR="006E2DBB">
        <w:rPr>
          <w:b/>
          <w:bCs/>
        </w:rPr>
        <w:t xml:space="preserve">be </w:t>
      </w:r>
      <w:r w:rsidR="00187B34" w:rsidRPr="00607666">
        <w:rPr>
          <w:b/>
          <w:bCs/>
        </w:rPr>
        <w:t xml:space="preserve">re-worked so as to </w:t>
      </w:r>
      <w:r w:rsidR="003E25CB" w:rsidRPr="00607666">
        <w:rPr>
          <w:b/>
          <w:bCs/>
        </w:rPr>
        <w:t>set out</w:t>
      </w:r>
      <w:r w:rsidR="00187B34" w:rsidRPr="00607666">
        <w:rPr>
          <w:b/>
          <w:bCs/>
        </w:rPr>
        <w:t xml:space="preserve"> explicit conditions</w:t>
      </w:r>
      <w:r w:rsidR="003E25CB" w:rsidRPr="00607666">
        <w:rPr>
          <w:b/>
          <w:bCs/>
        </w:rPr>
        <w:t>, up-front of an approval</w:t>
      </w:r>
      <w:r w:rsidR="00187B34" w:rsidRPr="00607666">
        <w:rPr>
          <w:b/>
          <w:bCs/>
        </w:rPr>
        <w:t>.</w:t>
      </w:r>
      <w:r w:rsidR="003E25CB" w:rsidRPr="00607666">
        <w:rPr>
          <w:b/>
          <w:bCs/>
        </w:rPr>
        <w:t xml:space="preserve"> </w:t>
      </w:r>
    </w:p>
    <w:p w14:paraId="6DAB9712" w14:textId="77777777" w:rsidR="001636E2" w:rsidRDefault="001636E2" w:rsidP="002D1CCA"/>
    <w:p w14:paraId="52D54876" w14:textId="35F11AA4" w:rsidR="00187B34" w:rsidRDefault="00607666" w:rsidP="002D1CCA">
      <w:r>
        <w:t xml:space="preserve">With respect to just one of those, as an </w:t>
      </w:r>
      <w:r w:rsidR="00187B34">
        <w:t>example</w:t>
      </w:r>
      <w:r w:rsidR="001636E2">
        <w:t>:</w:t>
      </w:r>
      <w:r w:rsidR="00187B34">
        <w:t xml:space="preserve"> </w:t>
      </w:r>
    </w:p>
    <w:p w14:paraId="4ACACC8D" w14:textId="77777777" w:rsidR="001636E2" w:rsidRDefault="001636E2" w:rsidP="002D1CCA"/>
    <w:p w14:paraId="5BAD6295" w14:textId="73240DC0" w:rsidR="00187B34" w:rsidRPr="00607666" w:rsidRDefault="00D92E43" w:rsidP="002D1CCA">
      <w:pPr>
        <w:rPr>
          <w:i/>
          <w:iCs/>
        </w:rPr>
      </w:pPr>
      <w:r w:rsidRPr="00607666">
        <w:rPr>
          <w:i/>
          <w:iCs/>
        </w:rPr>
        <w:t>B19 would allow mining to proceed</w:t>
      </w:r>
      <w:r w:rsidR="00187B34" w:rsidRPr="00607666">
        <w:rPr>
          <w:i/>
          <w:iCs/>
        </w:rPr>
        <w:t xml:space="preserve">, so long as the </w:t>
      </w:r>
      <w:r w:rsidR="001636E2" w:rsidRPr="00607666">
        <w:rPr>
          <w:i/>
          <w:iCs/>
        </w:rPr>
        <w:t>proponent</w:t>
      </w:r>
      <w:r w:rsidR="00187B34" w:rsidRPr="00607666">
        <w:rPr>
          <w:i/>
          <w:iCs/>
        </w:rPr>
        <w:t xml:space="preserve"> submits an </w:t>
      </w:r>
      <w:proofErr w:type="spellStart"/>
      <w:r w:rsidR="00187B34" w:rsidRPr="00607666">
        <w:rPr>
          <w:i/>
          <w:iCs/>
        </w:rPr>
        <w:t>Adit</w:t>
      </w:r>
      <w:proofErr w:type="spellEnd"/>
      <w:r w:rsidR="00187B34" w:rsidRPr="00607666">
        <w:rPr>
          <w:i/>
          <w:iCs/>
        </w:rPr>
        <w:t xml:space="preserve"> Discharge WMP </w:t>
      </w:r>
      <w:r w:rsidR="00450E91" w:rsidRPr="00607666">
        <w:rPr>
          <w:i/>
          <w:iCs/>
        </w:rPr>
        <w:t>within 12 months of the commenc</w:t>
      </w:r>
      <w:r w:rsidR="001636E2" w:rsidRPr="00607666">
        <w:rPr>
          <w:i/>
          <w:iCs/>
        </w:rPr>
        <w:t>e</w:t>
      </w:r>
      <w:r w:rsidR="00450E91" w:rsidRPr="00607666">
        <w:rPr>
          <w:i/>
          <w:iCs/>
        </w:rPr>
        <w:t>ment</w:t>
      </w:r>
      <w:r w:rsidR="001636E2" w:rsidRPr="00607666">
        <w:rPr>
          <w:i/>
          <w:iCs/>
        </w:rPr>
        <w:t xml:space="preserve"> of mining</w:t>
      </w:r>
      <w:r w:rsidR="00187B34" w:rsidRPr="00607666">
        <w:rPr>
          <w:i/>
          <w:iCs/>
        </w:rPr>
        <w:t xml:space="preserve">. That </w:t>
      </w:r>
      <w:r w:rsidR="001636E2" w:rsidRPr="00607666">
        <w:rPr>
          <w:i/>
          <w:iCs/>
        </w:rPr>
        <w:t xml:space="preserve">plan </w:t>
      </w:r>
      <w:r w:rsidR="00450E91" w:rsidRPr="00607666">
        <w:rPr>
          <w:i/>
          <w:iCs/>
        </w:rPr>
        <w:t xml:space="preserve">would only </w:t>
      </w:r>
      <w:r w:rsidR="00187B34" w:rsidRPr="00607666">
        <w:rPr>
          <w:i/>
          <w:iCs/>
        </w:rPr>
        <w:t xml:space="preserve">need to </w:t>
      </w:r>
      <w:r w:rsidR="00187B34" w:rsidRPr="00607666">
        <w:rPr>
          <w:b/>
          <w:bCs/>
          <w:i/>
          <w:iCs/>
        </w:rPr>
        <w:t>outline</w:t>
      </w:r>
      <w:r w:rsidR="00187B34" w:rsidRPr="00607666">
        <w:rPr>
          <w:i/>
          <w:iCs/>
        </w:rPr>
        <w:t xml:space="preserve"> treatment, discharge and beneficial re</w:t>
      </w:r>
      <w:r w:rsidR="001636E2" w:rsidRPr="00607666">
        <w:rPr>
          <w:i/>
          <w:iCs/>
        </w:rPr>
        <w:t>-</w:t>
      </w:r>
      <w:r w:rsidR="00187B34" w:rsidRPr="00607666">
        <w:rPr>
          <w:i/>
          <w:iCs/>
        </w:rPr>
        <w:t xml:space="preserve">use </w:t>
      </w:r>
      <w:r w:rsidR="00187B34" w:rsidRPr="00A7001E">
        <w:rPr>
          <w:b/>
          <w:bCs/>
          <w:i/>
          <w:iCs/>
        </w:rPr>
        <w:t>options</w:t>
      </w:r>
      <w:r w:rsidR="00417F53">
        <w:rPr>
          <w:b/>
          <w:bCs/>
          <w:i/>
          <w:iCs/>
        </w:rPr>
        <w:t xml:space="preserve">, </w:t>
      </w:r>
      <w:r w:rsidR="00450E91" w:rsidRPr="00607666">
        <w:rPr>
          <w:i/>
          <w:iCs/>
        </w:rPr>
        <w:t xml:space="preserve">but not to </w:t>
      </w:r>
      <w:r w:rsidR="00450E91" w:rsidRPr="00607666">
        <w:rPr>
          <w:b/>
          <w:bCs/>
          <w:i/>
          <w:iCs/>
        </w:rPr>
        <w:t>commit</w:t>
      </w:r>
      <w:r w:rsidR="00450E91" w:rsidRPr="00607666">
        <w:rPr>
          <w:i/>
          <w:iCs/>
        </w:rPr>
        <w:t xml:space="preserve"> or </w:t>
      </w:r>
      <w:r w:rsidR="00187B34" w:rsidRPr="00607666">
        <w:rPr>
          <w:b/>
          <w:bCs/>
          <w:i/>
          <w:iCs/>
        </w:rPr>
        <w:t>deliver</w:t>
      </w:r>
      <w:r w:rsidR="00187B34" w:rsidRPr="00607666">
        <w:rPr>
          <w:i/>
          <w:iCs/>
        </w:rPr>
        <w:t xml:space="preserve"> them. </w:t>
      </w:r>
    </w:p>
    <w:p w14:paraId="4B28DAFF" w14:textId="77777777" w:rsidR="00187B34" w:rsidRDefault="00187B34" w:rsidP="002D1CCA"/>
    <w:p w14:paraId="1906964A" w14:textId="77777777" w:rsidR="002F588C" w:rsidRDefault="00187B34" w:rsidP="002D1CCA">
      <w:r>
        <w:t>Th</w:t>
      </w:r>
      <w:r w:rsidR="00997057">
        <w:t xml:space="preserve">e framing of that condition </w:t>
      </w:r>
      <w:r w:rsidR="006E2DBB">
        <w:t>is</w:t>
      </w:r>
      <w:r w:rsidR="00997057">
        <w:t xml:space="preserve"> </w:t>
      </w:r>
      <w:r w:rsidR="001831FF">
        <w:t>a failure waiting to happen.</w:t>
      </w:r>
      <w:r w:rsidR="001636E2">
        <w:t xml:space="preserve"> The </w:t>
      </w:r>
      <w:r w:rsidR="00450E91">
        <w:t xml:space="preserve">miner should be </w:t>
      </w:r>
      <w:r w:rsidR="00441D47">
        <w:t xml:space="preserve">required </w:t>
      </w:r>
      <w:r>
        <w:t xml:space="preserve">to deliver what </w:t>
      </w:r>
      <w:r w:rsidR="00997057">
        <w:t xml:space="preserve">are </w:t>
      </w:r>
      <w:r>
        <w:t>sustainable</w:t>
      </w:r>
      <w:r w:rsidR="00450E91">
        <w:t>,</w:t>
      </w:r>
      <w:r>
        <w:t xml:space="preserve"> reasonable and moral</w:t>
      </w:r>
      <w:r w:rsidR="006C2F25">
        <w:t xml:space="preserve"> </w:t>
      </w:r>
      <w:r w:rsidR="00997057">
        <w:t xml:space="preserve">actions, rather than canvas options. </w:t>
      </w:r>
      <w:r>
        <w:t>Wa</w:t>
      </w:r>
      <w:r w:rsidR="006C2F25">
        <w:t>t</w:t>
      </w:r>
      <w:r>
        <w:t xml:space="preserve">er </w:t>
      </w:r>
      <w:r w:rsidR="00450E91">
        <w:t xml:space="preserve">will </w:t>
      </w:r>
      <w:r>
        <w:t xml:space="preserve">only arrive into the pit bottom of the mine because it has been </w:t>
      </w:r>
      <w:r w:rsidR="00441D47">
        <w:t>taken</w:t>
      </w:r>
      <w:r>
        <w:t xml:space="preserve"> from the </w:t>
      </w:r>
      <w:r w:rsidR="00441D47">
        <w:t xml:space="preserve">landscape and </w:t>
      </w:r>
      <w:r>
        <w:t>water catchment above</w:t>
      </w:r>
      <w:r w:rsidR="006C2F25">
        <w:t xml:space="preserve">. </w:t>
      </w:r>
      <w:r w:rsidR="00EC2492">
        <w:t xml:space="preserve">Water management must be a closed loop, </w:t>
      </w:r>
      <w:r w:rsidR="00192461">
        <w:t>involving t</w:t>
      </w:r>
      <w:r w:rsidR="001636E2">
        <w:t>r</w:t>
      </w:r>
      <w:r w:rsidR="006C2F25">
        <w:t>eat</w:t>
      </w:r>
      <w:r w:rsidR="00192461">
        <w:t>ment</w:t>
      </w:r>
      <w:r w:rsidR="006C2F25">
        <w:t xml:space="preserve"> and re-use. </w:t>
      </w:r>
    </w:p>
    <w:p w14:paraId="6B5398AC" w14:textId="77777777" w:rsidR="002F588C" w:rsidRDefault="002F588C" w:rsidP="002D1CCA"/>
    <w:p w14:paraId="5B29381A" w14:textId="2CC060F0" w:rsidR="006C2F25" w:rsidRDefault="00192461" w:rsidP="002D1CCA">
      <w:r>
        <w:t xml:space="preserve">Here </w:t>
      </w:r>
      <w:r w:rsidR="00997057">
        <w:t>are 3 reasons for that</w:t>
      </w:r>
      <w:r>
        <w:t xml:space="preserve">: </w:t>
      </w:r>
    </w:p>
    <w:p w14:paraId="77148AC9" w14:textId="77777777" w:rsidR="00192461" w:rsidRDefault="00192461" w:rsidP="002D1CCA"/>
    <w:p w14:paraId="01A5C91D" w14:textId="463E73B9" w:rsidR="00784276" w:rsidRDefault="00784276" w:rsidP="002D1CCA">
      <w:r>
        <w:t xml:space="preserve">1. </w:t>
      </w:r>
      <w:r w:rsidR="00192461">
        <w:t xml:space="preserve">WC </w:t>
      </w:r>
      <w:r w:rsidR="006E2DBB">
        <w:t xml:space="preserve">modelling </w:t>
      </w:r>
      <w:r>
        <w:t>predict</w:t>
      </w:r>
      <w:r w:rsidR="00192461">
        <w:t>s</w:t>
      </w:r>
      <w:r>
        <w:t xml:space="preserve"> that the R</w:t>
      </w:r>
      <w:r w:rsidR="005C19D4">
        <w:t xml:space="preserve">ussell </w:t>
      </w:r>
      <w:r>
        <w:t>V</w:t>
      </w:r>
      <w:r w:rsidR="005C19D4">
        <w:t xml:space="preserve">ale </w:t>
      </w:r>
      <w:r>
        <w:t xml:space="preserve">mining void will fill with water then overflow for </w:t>
      </w:r>
      <w:r w:rsidR="00192461">
        <w:t xml:space="preserve">more than </w:t>
      </w:r>
      <w:r>
        <w:t xml:space="preserve">160 years at escalating rates. That is a lot of </w:t>
      </w:r>
      <w:r w:rsidR="00192461">
        <w:t xml:space="preserve">unjustifiable </w:t>
      </w:r>
      <w:r w:rsidR="004247BA">
        <w:t xml:space="preserve">water </w:t>
      </w:r>
      <w:r>
        <w:t>wast</w:t>
      </w:r>
      <w:r w:rsidR="004247BA">
        <w:t>age</w:t>
      </w:r>
      <w:r>
        <w:t xml:space="preserve">. </w:t>
      </w:r>
      <w:r w:rsidR="00FE4FB7">
        <w:t>The future legacy issues involved in not nailing down commitments for WC to take responsibility for that are not acceptable.</w:t>
      </w:r>
    </w:p>
    <w:p w14:paraId="5C2D4251" w14:textId="546547CE" w:rsidR="00EC2492" w:rsidRDefault="00784276" w:rsidP="002D1CCA">
      <w:r>
        <w:t>2</w:t>
      </w:r>
      <w:r w:rsidR="006C2F25">
        <w:t>.</w:t>
      </w:r>
      <w:r w:rsidR="00EC2492">
        <w:t xml:space="preserve"> </w:t>
      </w:r>
      <w:r w:rsidR="002C0AD1">
        <w:t xml:space="preserve">WC </w:t>
      </w:r>
      <w:r w:rsidR="00691AB3">
        <w:t xml:space="preserve">has </w:t>
      </w:r>
      <w:r w:rsidR="004247BA">
        <w:t xml:space="preserve">and will continue to have </w:t>
      </w:r>
      <w:r w:rsidR="00691AB3">
        <w:t>impacts on the Metropolitan catchment</w:t>
      </w:r>
      <w:r w:rsidR="004247BA">
        <w:t xml:space="preserve"> </w:t>
      </w:r>
      <w:r w:rsidR="002C0AD1">
        <w:t>th</w:t>
      </w:r>
      <w:r w:rsidR="0074186B">
        <w:t>a</w:t>
      </w:r>
      <w:r w:rsidR="002C0AD1">
        <w:t xml:space="preserve">t is the water supply </w:t>
      </w:r>
      <w:r w:rsidR="001B07F9">
        <w:t>f</w:t>
      </w:r>
      <w:r w:rsidR="002C0AD1">
        <w:t xml:space="preserve">or the greater Macarthur </w:t>
      </w:r>
      <w:r w:rsidR="00556C55">
        <w:t xml:space="preserve">and </w:t>
      </w:r>
      <w:r w:rsidR="00EC2492">
        <w:t>W</w:t>
      </w:r>
      <w:r w:rsidR="00556C55">
        <w:t xml:space="preserve">ilton </w:t>
      </w:r>
      <w:r w:rsidR="002C0AD1">
        <w:t>growth area</w:t>
      </w:r>
      <w:r w:rsidR="001636E2">
        <w:t>s</w:t>
      </w:r>
      <w:r w:rsidR="002C0AD1">
        <w:t xml:space="preserve">, where </w:t>
      </w:r>
      <w:r w:rsidR="00EC2492">
        <w:t xml:space="preserve">the </w:t>
      </w:r>
      <w:r w:rsidR="002C0AD1">
        <w:t xml:space="preserve">projected </w:t>
      </w:r>
      <w:r w:rsidR="00556C55">
        <w:t>increase in</w:t>
      </w:r>
      <w:r w:rsidR="00EC2492">
        <w:t xml:space="preserve"> </w:t>
      </w:r>
      <w:r w:rsidR="00556C55">
        <w:t xml:space="preserve">dwellings </w:t>
      </w:r>
      <w:r w:rsidR="004247BA">
        <w:t xml:space="preserve">needing water </w:t>
      </w:r>
      <w:r w:rsidR="001636E2">
        <w:t xml:space="preserve">supply </w:t>
      </w:r>
      <w:r w:rsidR="006C2F25">
        <w:t xml:space="preserve">by 2040 </w:t>
      </w:r>
      <w:r w:rsidR="00556C55">
        <w:t xml:space="preserve">is a whooping </w:t>
      </w:r>
      <w:r w:rsidR="00EC2492">
        <w:t>54,000</w:t>
      </w:r>
      <w:r w:rsidR="001636E2">
        <w:t xml:space="preserve"> plus</w:t>
      </w:r>
      <w:r w:rsidR="006C2F25">
        <w:t>.</w:t>
      </w:r>
      <w:r w:rsidR="00E0748D">
        <w:rPr>
          <w:rStyle w:val="FootnoteReference"/>
        </w:rPr>
        <w:footnoteReference w:id="6"/>
      </w:r>
      <w:r w:rsidR="006C2F25">
        <w:t xml:space="preserve"> </w:t>
      </w:r>
      <w:r w:rsidR="004247BA">
        <w:t>So</w:t>
      </w:r>
      <w:r w:rsidR="00A7001E">
        <w:t xml:space="preserve">, </w:t>
      </w:r>
      <w:r w:rsidR="006C2F25">
        <w:t xml:space="preserve">WC </w:t>
      </w:r>
      <w:r w:rsidR="006C2F25">
        <w:lastRenderedPageBreak/>
        <w:t xml:space="preserve">needs to </w:t>
      </w:r>
      <w:r w:rsidR="004247BA">
        <w:t>take</w:t>
      </w:r>
      <w:r w:rsidR="006C2F25">
        <w:t xml:space="preserve"> pressure of the catchment supply source by making an alternative </w:t>
      </w:r>
      <w:r w:rsidR="00A7001E">
        <w:t>high-quality</w:t>
      </w:r>
      <w:r w:rsidR="006C2F25">
        <w:t xml:space="preserve"> water product available through the treatment of its waste</w:t>
      </w:r>
      <w:r w:rsidR="004247BA">
        <w:t>-</w:t>
      </w:r>
      <w:r w:rsidR="006C2F25">
        <w:t>stream.</w:t>
      </w:r>
      <w:r w:rsidR="00EC2492">
        <w:t xml:space="preserve"> </w:t>
      </w:r>
      <w:r w:rsidR="00A7001E">
        <w:t>That is essential in order to protect drinking water supplies.</w:t>
      </w:r>
      <w:r w:rsidR="00E0748D">
        <w:rPr>
          <w:rStyle w:val="FootnoteReference"/>
        </w:rPr>
        <w:footnoteReference w:id="7"/>
      </w:r>
      <w:r w:rsidR="00FE4FB7">
        <w:t xml:space="preserve"> A reasonable option may be to provide recycled water to both residential and industrial users in the region, for non-potable uses.</w:t>
      </w:r>
    </w:p>
    <w:p w14:paraId="30D6338C" w14:textId="77777777" w:rsidR="00EC2492" w:rsidRDefault="00EC2492" w:rsidP="002D1CCA"/>
    <w:p w14:paraId="5ED73AFA" w14:textId="4B0B62D5" w:rsidR="00450E91" w:rsidRDefault="00784276" w:rsidP="002D1CCA">
      <w:r>
        <w:t>3</w:t>
      </w:r>
      <w:r w:rsidR="006C2F25">
        <w:t xml:space="preserve">. </w:t>
      </w:r>
      <w:r w:rsidR="00A7001E" w:rsidRPr="00441D47">
        <w:rPr>
          <w:b/>
          <w:bCs/>
        </w:rPr>
        <w:t>Most importantly, o</w:t>
      </w:r>
      <w:r w:rsidR="006C2F25" w:rsidRPr="00441D47">
        <w:rPr>
          <w:b/>
          <w:bCs/>
        </w:rPr>
        <w:t xml:space="preserve">ther mines currently operating in the </w:t>
      </w:r>
      <w:r w:rsidR="00997057" w:rsidRPr="00441D47">
        <w:rPr>
          <w:b/>
          <w:bCs/>
        </w:rPr>
        <w:t xml:space="preserve">region, </w:t>
      </w:r>
      <w:r w:rsidRPr="00441D47">
        <w:rPr>
          <w:b/>
          <w:bCs/>
        </w:rPr>
        <w:t>namely Tahmoor, Appin West and Appin North are being required to construct and operate R</w:t>
      </w:r>
      <w:r w:rsidR="00A7001E" w:rsidRPr="00441D47">
        <w:rPr>
          <w:b/>
          <w:bCs/>
        </w:rPr>
        <w:t xml:space="preserve">everse </w:t>
      </w:r>
      <w:r w:rsidRPr="00441D47">
        <w:rPr>
          <w:b/>
          <w:bCs/>
        </w:rPr>
        <w:t>O</w:t>
      </w:r>
      <w:r w:rsidR="00A7001E" w:rsidRPr="00441D47">
        <w:rPr>
          <w:b/>
          <w:bCs/>
        </w:rPr>
        <w:t>smosis</w:t>
      </w:r>
      <w:r w:rsidRPr="00441D47">
        <w:rPr>
          <w:b/>
          <w:bCs/>
        </w:rPr>
        <w:t xml:space="preserve"> De-salination plants in order to treat their </w:t>
      </w:r>
      <w:r w:rsidR="004247BA" w:rsidRPr="00441D47">
        <w:rPr>
          <w:b/>
          <w:bCs/>
        </w:rPr>
        <w:t>wastewater</w:t>
      </w:r>
      <w:r w:rsidR="003E5FEF">
        <w:rPr>
          <w:b/>
          <w:bCs/>
        </w:rPr>
        <w:t xml:space="preserve"> for beneficial re-use</w:t>
      </w:r>
      <w:r w:rsidR="004247BA">
        <w:t>. So</w:t>
      </w:r>
      <w:r w:rsidR="001831FF">
        <w:t>,</w:t>
      </w:r>
      <w:r w:rsidR="004247BA">
        <w:t xml:space="preserve"> it is reasonable that the R</w:t>
      </w:r>
      <w:r w:rsidR="00FE4FB7">
        <w:t xml:space="preserve">ussell </w:t>
      </w:r>
      <w:r w:rsidR="004247BA">
        <w:t>V</w:t>
      </w:r>
      <w:r w:rsidR="00FE4FB7">
        <w:t>ale</w:t>
      </w:r>
      <w:r w:rsidR="004247BA">
        <w:t xml:space="preserve"> project only proceeds with the assurance of the same. Especially since the DPIE has flagged t</w:t>
      </w:r>
      <w:r w:rsidR="00627B07">
        <w:t>hat</w:t>
      </w:r>
      <w:r w:rsidR="004247BA">
        <w:t xml:space="preserve"> this proposal is the precursor to a much larger expansion under Cataract Dam </w:t>
      </w:r>
      <w:r w:rsidR="00627B07">
        <w:t xml:space="preserve">and further west. </w:t>
      </w:r>
      <w:r w:rsidR="00450E91">
        <w:t xml:space="preserve">Another complication with the RV proposal is that </w:t>
      </w:r>
      <w:r w:rsidR="001636E2">
        <w:t xml:space="preserve">poor </w:t>
      </w:r>
      <w:r w:rsidR="00450E91">
        <w:t>water quality is likely to be exacerbated by the fact that WC proposes to re-inject its coal wast</w:t>
      </w:r>
      <w:r w:rsidR="001636E2">
        <w:t>e</w:t>
      </w:r>
      <w:r w:rsidR="00450E91">
        <w:t xml:space="preserve"> back into mining voids. When flooded and overflowing, this will add to the already high burden of salinity</w:t>
      </w:r>
      <w:r w:rsidR="003E5FEF">
        <w:t>, turbidity</w:t>
      </w:r>
      <w:r w:rsidR="00450E91">
        <w:t xml:space="preserve"> and toxic metals into </w:t>
      </w:r>
      <w:r w:rsidR="001636E2">
        <w:t xml:space="preserve">downstream receiving watercourses, </w:t>
      </w:r>
      <w:r w:rsidR="00997057">
        <w:t xml:space="preserve">if it isn’t captured and treated for re-use. </w:t>
      </w:r>
    </w:p>
    <w:p w14:paraId="3C9E5FAA" w14:textId="0EDB51BC" w:rsidR="00D16537" w:rsidRDefault="00D16537" w:rsidP="002D1CCA"/>
    <w:p w14:paraId="0EDB504C" w14:textId="2DE2B7D6" w:rsidR="00FE4FB7" w:rsidRPr="00A41EAF" w:rsidRDefault="00FE4FB7" w:rsidP="002D1CCA">
      <w:pPr>
        <w:rPr>
          <w:b/>
          <w:bCs/>
        </w:rPr>
      </w:pPr>
      <w:r>
        <w:t xml:space="preserve">In conclusion, regarding conditions of consent, it is very important that Wollongong Coal is not permitted to use a “hardship </w:t>
      </w:r>
      <w:r w:rsidR="00A41EAF">
        <w:t>“excuse</w:t>
      </w:r>
      <w:r>
        <w:t xml:space="preserve"> to avoid delivering at the same level of performance with respect to environmental performance, as every other coal producer in the Southern Coalfields. </w:t>
      </w:r>
      <w:r w:rsidRPr="00A41EAF">
        <w:rPr>
          <w:b/>
          <w:bCs/>
        </w:rPr>
        <w:t xml:space="preserve">The </w:t>
      </w:r>
      <w:r w:rsidR="00A41EAF" w:rsidRPr="00A41EAF">
        <w:rPr>
          <w:b/>
          <w:bCs/>
        </w:rPr>
        <w:t xml:space="preserve">competitive playing field should be level, if WC cannot compete, government agencies and regulators must not prop them up with legislative leniency. </w:t>
      </w:r>
    </w:p>
    <w:p w14:paraId="351AD4A1" w14:textId="77777777" w:rsidR="00A41EAF" w:rsidRDefault="00A41EAF" w:rsidP="00A41EAF">
      <w:pPr>
        <w:rPr>
          <w:b/>
          <w:bCs/>
        </w:rPr>
      </w:pPr>
    </w:p>
    <w:p w14:paraId="1F1F2660" w14:textId="5D576E56" w:rsidR="00A41EAF" w:rsidRPr="00DA620E" w:rsidRDefault="00A41EAF" w:rsidP="00A41EAF">
      <w:pPr>
        <w:rPr>
          <w:b/>
          <w:bCs/>
          <w:sz w:val="28"/>
          <w:szCs w:val="28"/>
        </w:rPr>
      </w:pPr>
      <w:r w:rsidRPr="00DA620E">
        <w:rPr>
          <w:b/>
          <w:bCs/>
          <w:sz w:val="28"/>
          <w:szCs w:val="28"/>
        </w:rPr>
        <w:t xml:space="preserve">Project Alternatives </w:t>
      </w:r>
    </w:p>
    <w:p w14:paraId="7E30B6D3" w14:textId="77777777" w:rsidR="00A41EAF" w:rsidRDefault="00A41EAF" w:rsidP="00A41EAF">
      <w:pPr>
        <w:rPr>
          <w:b/>
          <w:bCs/>
        </w:rPr>
      </w:pPr>
    </w:p>
    <w:p w14:paraId="29317E51" w14:textId="4A19C43A" w:rsidR="00A41EAF" w:rsidRPr="00A41EAF" w:rsidRDefault="00A41EAF" w:rsidP="00A41EAF">
      <w:r w:rsidRPr="00A41EAF">
        <w:t xml:space="preserve">The DGR’s require a consideration of Project Alternatives. The revised PPR presented by </w:t>
      </w:r>
    </w:p>
    <w:p w14:paraId="34F6D1DF" w14:textId="5B3D64F8" w:rsidR="00192461" w:rsidRPr="00A41EAF" w:rsidRDefault="00A41EAF" w:rsidP="00A41EAF">
      <w:r w:rsidRPr="00A41EAF">
        <w:t xml:space="preserve">WC considered </w:t>
      </w:r>
      <w:r w:rsidR="00192461" w:rsidRPr="00A41EAF">
        <w:t>4 Project alternatives</w:t>
      </w:r>
      <w:r w:rsidRPr="00A41EAF">
        <w:t>.</w:t>
      </w:r>
      <w:r w:rsidR="00192461" w:rsidRPr="00A41EAF">
        <w:t xml:space="preserve"> The last of those is the one that I support, and </w:t>
      </w:r>
      <w:r w:rsidR="001636E2" w:rsidRPr="00A41EAF">
        <w:t>believe</w:t>
      </w:r>
      <w:r w:rsidR="00192461" w:rsidRPr="00A41EAF">
        <w:t xml:space="preserve"> it to be supported by the vast majority of the knowing public</w:t>
      </w:r>
      <w:r w:rsidR="003E5FEF" w:rsidRPr="00A41EAF">
        <w:t>, (except for coal vested interests)</w:t>
      </w:r>
    </w:p>
    <w:p w14:paraId="14F4EED7" w14:textId="77777777" w:rsidR="00192461" w:rsidRDefault="00192461" w:rsidP="002D1CCA"/>
    <w:p w14:paraId="2149C3FE" w14:textId="49D12056" w:rsidR="00997057" w:rsidRDefault="00192461" w:rsidP="002D1CCA">
      <w:r>
        <w:t>That alternative is</w:t>
      </w:r>
      <w:r w:rsidR="00997057">
        <w:t>:</w:t>
      </w:r>
    </w:p>
    <w:p w14:paraId="1E31563F" w14:textId="77777777" w:rsidR="00997057" w:rsidRDefault="00997057" w:rsidP="002D1CCA"/>
    <w:p w14:paraId="787F2953" w14:textId="67935745" w:rsidR="00E16C86" w:rsidRPr="009C4AA3" w:rsidRDefault="00997057" w:rsidP="00934170">
      <w:pPr>
        <w:rPr>
          <w:i/>
          <w:iCs/>
        </w:rPr>
      </w:pPr>
      <w:r w:rsidRPr="009C4AA3">
        <w:rPr>
          <w:i/>
          <w:iCs/>
        </w:rPr>
        <w:t>T</w:t>
      </w:r>
      <w:r w:rsidR="00192461" w:rsidRPr="009C4AA3">
        <w:rPr>
          <w:i/>
          <w:iCs/>
        </w:rPr>
        <w:t>h</w:t>
      </w:r>
      <w:r w:rsidRPr="009C4AA3">
        <w:rPr>
          <w:i/>
          <w:iCs/>
        </w:rPr>
        <w:t>at</w:t>
      </w:r>
      <w:r w:rsidR="00192461" w:rsidRPr="009C4AA3">
        <w:rPr>
          <w:i/>
          <w:iCs/>
        </w:rPr>
        <w:t xml:space="preserve"> WC should withdraw the UEP application and close Russell Vale Colliery. </w:t>
      </w:r>
    </w:p>
    <w:p w14:paraId="4A62A06E" w14:textId="77777777" w:rsidR="00E16C86" w:rsidRDefault="00E16C86" w:rsidP="00934170"/>
    <w:p w14:paraId="0CE67300" w14:textId="29EA622D" w:rsidR="00E16C86" w:rsidRDefault="009C4AA3" w:rsidP="00934170">
      <w:r>
        <w:t xml:space="preserve">This is both </w:t>
      </w:r>
      <w:r w:rsidR="00934170">
        <w:t xml:space="preserve">feasible </w:t>
      </w:r>
      <w:r>
        <w:t xml:space="preserve">and reasonable </w:t>
      </w:r>
      <w:r w:rsidR="00934170">
        <w:t>because</w:t>
      </w:r>
      <w:r w:rsidR="00997057">
        <w:t xml:space="preserve"> </w:t>
      </w:r>
    </w:p>
    <w:p w14:paraId="6316E121" w14:textId="77777777" w:rsidR="00E16C86" w:rsidRDefault="00E16C86" w:rsidP="00934170"/>
    <w:p w14:paraId="6A401753" w14:textId="60664B5C" w:rsidR="009C4AA3" w:rsidRDefault="00934170" w:rsidP="00C20742">
      <w:pPr>
        <w:pStyle w:val="ListParagraph"/>
        <w:numPr>
          <w:ilvl w:val="0"/>
          <w:numId w:val="2"/>
        </w:numPr>
      </w:pPr>
      <w:r>
        <w:t xml:space="preserve">Bord and pillar </w:t>
      </w:r>
      <w:r w:rsidR="00644A54">
        <w:t>mining is</w:t>
      </w:r>
      <w:r>
        <w:t xml:space="preserve"> just not profitable enough</w:t>
      </w:r>
      <w:r w:rsidR="00E16C86">
        <w:t xml:space="preserve">, and </w:t>
      </w:r>
      <w:r w:rsidR="00C20742">
        <w:t xml:space="preserve">if used is </w:t>
      </w:r>
      <w:r w:rsidR="00E16C86">
        <w:t>most likely to compound the financial unviability of this business.</w:t>
      </w:r>
      <w:r w:rsidR="00A15F31">
        <w:rPr>
          <w:rStyle w:val="FootnoteReference"/>
        </w:rPr>
        <w:footnoteReference w:id="8"/>
      </w:r>
      <w:r w:rsidR="00E16C86">
        <w:t xml:space="preserve"> </w:t>
      </w:r>
    </w:p>
    <w:p w14:paraId="4B3F1010" w14:textId="6D8C29E1" w:rsidR="00C20742" w:rsidRDefault="00E16C86" w:rsidP="00C20742">
      <w:pPr>
        <w:pStyle w:val="ListParagraph"/>
        <w:numPr>
          <w:ilvl w:val="0"/>
          <w:numId w:val="2"/>
        </w:numPr>
      </w:pPr>
      <w:r>
        <w:lastRenderedPageBreak/>
        <w:t xml:space="preserve">There is so much </w:t>
      </w:r>
      <w:r w:rsidR="009C4AA3">
        <w:t xml:space="preserve">‘other’ </w:t>
      </w:r>
      <w:r>
        <w:t xml:space="preserve">coal </w:t>
      </w:r>
      <w:r w:rsidR="00C20742">
        <w:t xml:space="preserve">and more efficient operations </w:t>
      </w:r>
      <w:r>
        <w:t xml:space="preserve">in the southern Coalfield. Other mines have richer coal seams that are more readily accessible and where the more efficient longwall technique can be deployed. Those other mines do </w:t>
      </w:r>
      <w:r w:rsidR="009C4AA3">
        <w:t>not have</w:t>
      </w:r>
      <w:r>
        <w:t xml:space="preserve"> to resort to risky multi seam mining</w:t>
      </w:r>
      <w:r w:rsidR="009C4AA3">
        <w:t>.</w:t>
      </w:r>
      <w:r>
        <w:t xml:space="preserve"> </w:t>
      </w:r>
      <w:r w:rsidR="00C20742">
        <w:t>Their pit tops do not sit in the heart of densely settled suburbs, as is the case with Russell Vale.</w:t>
      </w:r>
    </w:p>
    <w:p w14:paraId="56F386C8" w14:textId="09146DB3" w:rsidR="00E16C86" w:rsidRDefault="00E16C86" w:rsidP="00C20742">
      <w:pPr>
        <w:pStyle w:val="ListParagraph"/>
        <w:numPr>
          <w:ilvl w:val="0"/>
          <w:numId w:val="2"/>
        </w:numPr>
      </w:pPr>
      <w:r>
        <w:t xml:space="preserve">Alternative extraction areas are located outside the drinking water catchment, and thus avoid that intractable conflict between coal and drinking water. </w:t>
      </w:r>
    </w:p>
    <w:p w14:paraId="7B26A371" w14:textId="77777777" w:rsidR="00C20742" w:rsidRDefault="00C20742" w:rsidP="00E16C86"/>
    <w:p w14:paraId="57869327" w14:textId="14A3CFE8" w:rsidR="00E16C86" w:rsidRDefault="00E16C86" w:rsidP="00E16C86">
      <w:r>
        <w:t>Again</w:t>
      </w:r>
      <w:r w:rsidR="001831FF">
        <w:t>,</w:t>
      </w:r>
      <w:r>
        <w:t xml:space="preserve"> by way of illustration South </w:t>
      </w:r>
      <w:r w:rsidR="009C4AA3">
        <w:t>3</w:t>
      </w:r>
      <w:r>
        <w:t xml:space="preserve">2 are </w:t>
      </w:r>
      <w:r w:rsidR="00175B4D">
        <w:t xml:space="preserve">currently </w:t>
      </w:r>
      <w:r w:rsidR="00644A54">
        <w:t>expanding coal</w:t>
      </w:r>
      <w:r>
        <w:t xml:space="preserve"> exploration into a new</w:t>
      </w:r>
      <w:r w:rsidR="00644A54">
        <w:t>,</w:t>
      </w:r>
      <w:r>
        <w:t xml:space="preserve"> huge field to the north and west of its current o</w:t>
      </w:r>
      <w:r w:rsidR="009C4AA3">
        <w:t>p</w:t>
      </w:r>
      <w:r>
        <w:t xml:space="preserve">erations based at Appin and Douglas </w:t>
      </w:r>
      <w:r w:rsidR="009C4AA3">
        <w:t>P</w:t>
      </w:r>
      <w:r>
        <w:t>ark</w:t>
      </w:r>
      <w:r w:rsidR="00175B4D">
        <w:t xml:space="preserve"> (EL4470)</w:t>
      </w:r>
      <w:r w:rsidR="009A4A3E">
        <w:t xml:space="preserve"> and outside the drinking water catchments.</w:t>
      </w:r>
      <w:r>
        <w:t xml:space="preserve"> </w:t>
      </w:r>
      <w:r w:rsidR="00C5586E">
        <w:t xml:space="preserve">The exploitation of this field would be, in a wider strategic sense, much better than approving Russell Vale. </w:t>
      </w:r>
    </w:p>
    <w:p w14:paraId="1C1147FB" w14:textId="5E0336B5" w:rsidR="002F588C" w:rsidRDefault="002F588C" w:rsidP="00E16C86"/>
    <w:p w14:paraId="765D1F40" w14:textId="2C1EF307" w:rsidR="00763134" w:rsidRPr="00DA620E" w:rsidRDefault="00A41EAF" w:rsidP="00934170">
      <w:pPr>
        <w:rPr>
          <w:b/>
          <w:bCs/>
          <w:sz w:val="28"/>
          <w:szCs w:val="28"/>
        </w:rPr>
      </w:pPr>
      <w:r w:rsidRPr="00DA620E">
        <w:rPr>
          <w:b/>
          <w:bCs/>
          <w:sz w:val="28"/>
          <w:szCs w:val="28"/>
        </w:rPr>
        <w:t>Corporate strategies that avoid the ‘sharing’ of wealth</w:t>
      </w:r>
    </w:p>
    <w:p w14:paraId="3A5E1482" w14:textId="77777777" w:rsidR="00A41EAF" w:rsidRDefault="00A41EAF" w:rsidP="00934170"/>
    <w:p w14:paraId="5357BA1C" w14:textId="75E5D325" w:rsidR="00763134" w:rsidRDefault="009C4AA3" w:rsidP="00934170">
      <w:r>
        <w:t xml:space="preserve">Even if Wollongong coal </w:t>
      </w:r>
      <w:r w:rsidR="00441D47">
        <w:t>is</w:t>
      </w:r>
      <w:r>
        <w:t xml:space="preserve"> financially viable, it</w:t>
      </w:r>
      <w:r w:rsidR="00441D47">
        <w:t xml:space="preserve">s local flow on benefits can be </w:t>
      </w:r>
      <w:r w:rsidR="003E40A0">
        <w:t xml:space="preserve">manipulated and </w:t>
      </w:r>
      <w:r w:rsidR="00441D47">
        <w:t xml:space="preserve">limited. </w:t>
      </w:r>
      <w:r>
        <w:t xml:space="preserve">It is part of </w:t>
      </w:r>
      <w:r w:rsidR="00934170">
        <w:t xml:space="preserve">a vertically integrated transnational </w:t>
      </w:r>
      <w:r>
        <w:t xml:space="preserve">corporation. </w:t>
      </w:r>
      <w:r w:rsidR="00763134">
        <w:t>As recognised in the literature, such operations have the c</w:t>
      </w:r>
      <w:r w:rsidR="00934170">
        <w:t xml:space="preserve">apacity to </w:t>
      </w:r>
      <w:r w:rsidR="00880BB5">
        <w:t xml:space="preserve">use transfer </w:t>
      </w:r>
      <w:r w:rsidR="00763134">
        <w:t xml:space="preserve">pricing </w:t>
      </w:r>
      <w:r w:rsidR="00880BB5">
        <w:t xml:space="preserve">and </w:t>
      </w:r>
      <w:r w:rsidR="00E0748D">
        <w:t>p</w:t>
      </w:r>
      <w:r w:rsidR="00880BB5">
        <w:t xml:space="preserve">rofit shifting </w:t>
      </w:r>
      <w:r w:rsidR="00763134">
        <w:t>practises</w:t>
      </w:r>
      <w:r w:rsidR="00880BB5">
        <w:t xml:space="preserve"> to maximise global profits at the expense of local </w:t>
      </w:r>
      <w:r w:rsidR="004E715B">
        <w:t xml:space="preserve">economic and social </w:t>
      </w:r>
      <w:r w:rsidR="00880BB5">
        <w:t>benefits.</w:t>
      </w:r>
      <w:r w:rsidR="00D82368">
        <w:rPr>
          <w:rStyle w:val="FootnoteReference"/>
        </w:rPr>
        <w:footnoteReference w:id="9"/>
      </w:r>
      <w:r w:rsidR="00D16537">
        <w:t xml:space="preserve"> </w:t>
      </w:r>
      <w:r w:rsidR="00763134">
        <w:t xml:space="preserve">To put </w:t>
      </w:r>
      <w:r w:rsidR="00D16537">
        <w:t xml:space="preserve">that </w:t>
      </w:r>
      <w:r w:rsidR="00763134">
        <w:t>in context, the local operator Wollongong Coal is a subsidiary of Jindal Steel, the parent company</w:t>
      </w:r>
      <w:r w:rsidR="00D16537">
        <w:t xml:space="preserve">, that </w:t>
      </w:r>
      <w:r w:rsidR="00763134">
        <w:t xml:space="preserve">can pay an artificially low price for the raw coal product in Australia, so as to minimise local revenue, </w:t>
      </w:r>
      <w:r w:rsidR="00C20742">
        <w:t xml:space="preserve">to </w:t>
      </w:r>
      <w:r w:rsidR="00763134">
        <w:t xml:space="preserve">avoid paying tax in Australia, and to minimise royalty benefits. </w:t>
      </w:r>
    </w:p>
    <w:p w14:paraId="1BD165D4" w14:textId="4B3C3C4C" w:rsidR="00C20742" w:rsidRDefault="00C20742" w:rsidP="00934170"/>
    <w:p w14:paraId="379E2B2C" w14:textId="5E59A1F7" w:rsidR="00961D49" w:rsidRDefault="00D82368" w:rsidP="002D1CCA">
      <w:r>
        <w:t xml:space="preserve">Wollongong Coal </w:t>
      </w:r>
      <w:r w:rsidR="00A41EAF">
        <w:t xml:space="preserve">is not well regarded, arguably they do not </w:t>
      </w:r>
      <w:r w:rsidR="00644A54">
        <w:t xml:space="preserve">deserve or have a </w:t>
      </w:r>
      <w:r w:rsidR="009C4AA3">
        <w:t xml:space="preserve">social licence, and </w:t>
      </w:r>
      <w:r w:rsidR="008E3F6B">
        <w:t>the</w:t>
      </w:r>
      <w:r>
        <w:t>ir</w:t>
      </w:r>
      <w:r w:rsidR="00644A54">
        <w:t xml:space="preserve"> R</w:t>
      </w:r>
      <w:r>
        <w:t>ussell Vale</w:t>
      </w:r>
      <w:r w:rsidR="00880BB5">
        <w:t xml:space="preserve"> </w:t>
      </w:r>
      <w:r w:rsidR="008E3F6B">
        <w:t>proposal is</w:t>
      </w:r>
      <w:r w:rsidR="00C20742">
        <w:t xml:space="preserve"> too risky in every sense. </w:t>
      </w:r>
      <w:r w:rsidR="009C4AA3">
        <w:t xml:space="preserve"> </w:t>
      </w:r>
      <w:r w:rsidR="00A7001E">
        <w:t>Sadly</w:t>
      </w:r>
      <w:r>
        <w:t>,</w:t>
      </w:r>
      <w:r w:rsidR="00A7001E">
        <w:t xml:space="preserve"> </w:t>
      </w:r>
      <w:r w:rsidR="00236EA3">
        <w:t>i</w:t>
      </w:r>
      <w:r w:rsidR="009C4AA3">
        <w:t xml:space="preserve">f an </w:t>
      </w:r>
      <w:r w:rsidR="003D3EBE">
        <w:t xml:space="preserve">approval is granted, </w:t>
      </w:r>
      <w:r w:rsidR="009C4AA3">
        <w:t xml:space="preserve">the reputational integrity of the IPC </w:t>
      </w:r>
      <w:r w:rsidR="00880BB5">
        <w:t xml:space="preserve">too </w:t>
      </w:r>
      <w:r w:rsidR="00A7001E">
        <w:t>could</w:t>
      </w:r>
      <w:r w:rsidR="00C20742">
        <w:t xml:space="preserve"> be compromised. </w:t>
      </w:r>
      <w:r w:rsidR="009C4AA3">
        <w:t xml:space="preserve"> </w:t>
      </w:r>
      <w:r w:rsidR="003D3EBE">
        <w:t xml:space="preserve"> </w:t>
      </w:r>
    </w:p>
    <w:p w14:paraId="1D808F13" w14:textId="77777777" w:rsidR="004D59DB" w:rsidRDefault="004D59DB"/>
    <w:p w14:paraId="5B8FF54E" w14:textId="44ACF811" w:rsidR="00E64303" w:rsidRPr="00DA620E" w:rsidRDefault="00DA620E">
      <w:pPr>
        <w:rPr>
          <w:b/>
          <w:bCs/>
          <w:color w:val="000000" w:themeColor="text1"/>
          <w:sz w:val="28"/>
          <w:szCs w:val="28"/>
        </w:rPr>
      </w:pPr>
      <w:r w:rsidRPr="00DA620E">
        <w:rPr>
          <w:b/>
          <w:bCs/>
          <w:color w:val="000000" w:themeColor="text1"/>
          <w:sz w:val="28"/>
          <w:szCs w:val="28"/>
        </w:rPr>
        <w:t xml:space="preserve">A </w:t>
      </w:r>
      <w:r w:rsidR="007665EB" w:rsidRPr="00DA620E">
        <w:rPr>
          <w:b/>
          <w:bCs/>
          <w:color w:val="000000" w:themeColor="text1"/>
          <w:sz w:val="28"/>
          <w:szCs w:val="28"/>
        </w:rPr>
        <w:t xml:space="preserve">Final </w:t>
      </w:r>
      <w:r w:rsidRPr="00DA620E">
        <w:rPr>
          <w:b/>
          <w:bCs/>
          <w:color w:val="000000" w:themeColor="text1"/>
          <w:sz w:val="28"/>
          <w:szCs w:val="28"/>
        </w:rPr>
        <w:t xml:space="preserve">‘personal’ </w:t>
      </w:r>
      <w:r w:rsidR="00A7001E" w:rsidRPr="00DA620E">
        <w:rPr>
          <w:b/>
          <w:bCs/>
          <w:color w:val="000000" w:themeColor="text1"/>
          <w:sz w:val="28"/>
          <w:szCs w:val="28"/>
        </w:rPr>
        <w:t>Note</w:t>
      </w:r>
    </w:p>
    <w:p w14:paraId="065A7E37" w14:textId="77777777" w:rsidR="00E64303" w:rsidRDefault="00E64303"/>
    <w:p w14:paraId="35ED6B85" w14:textId="51CE737F" w:rsidR="00983011" w:rsidRDefault="00DA620E">
      <w:r>
        <w:t xml:space="preserve">Perhaps it something to do with the </w:t>
      </w:r>
      <w:proofErr w:type="spellStart"/>
      <w:r w:rsidR="00983011">
        <w:t>Covid</w:t>
      </w:r>
      <w:proofErr w:type="spellEnd"/>
      <w:r w:rsidR="00983011">
        <w:t xml:space="preserve"> </w:t>
      </w:r>
      <w:r w:rsidR="0060311D">
        <w:t>_9</w:t>
      </w:r>
      <w:r w:rsidR="00C862E2">
        <w:t xml:space="preserve"> </w:t>
      </w:r>
      <w:r w:rsidR="00983011">
        <w:t>crisis</w:t>
      </w:r>
      <w:r>
        <w:t xml:space="preserve">: </w:t>
      </w:r>
      <w:r w:rsidR="00983011">
        <w:t>I detect amongst and beyond my networks, the</w:t>
      </w:r>
      <w:r w:rsidR="00236EA3">
        <w:t xml:space="preserve">re is </w:t>
      </w:r>
      <w:r>
        <w:t xml:space="preserve">a re-think going on. There seems </w:t>
      </w:r>
      <w:r w:rsidR="007665EB">
        <w:t xml:space="preserve">an emerging </w:t>
      </w:r>
      <w:r w:rsidR="00983011">
        <w:t>und</w:t>
      </w:r>
      <w:r w:rsidR="00236EA3">
        <w:t>e</w:t>
      </w:r>
      <w:r w:rsidR="00983011">
        <w:t>r</w:t>
      </w:r>
      <w:r w:rsidR="007665EB">
        <w:t>s</w:t>
      </w:r>
      <w:r w:rsidR="00983011">
        <w:t>tanding that</w:t>
      </w:r>
      <w:r w:rsidR="007665EB">
        <w:t xml:space="preserve">, slower growth isn’t all that bad, and </w:t>
      </w:r>
      <w:r>
        <w:t xml:space="preserve">perhaps this is the time to re-set priorities. Whilst in future </w:t>
      </w:r>
      <w:r w:rsidR="00983011">
        <w:t xml:space="preserve">we need employment, </w:t>
      </w:r>
      <w:r>
        <w:t>this current setback gives us time to think about the type of jobs we might prefer</w:t>
      </w:r>
      <w:r w:rsidR="007665EB">
        <w:t xml:space="preserve">. </w:t>
      </w:r>
      <w:r>
        <w:t>T</w:t>
      </w:r>
      <w:r w:rsidR="007665EB">
        <w:t xml:space="preserve">he kinds of jobs that destroy things that really matter like clean air and water, like those generated by this project, may not be worth the </w:t>
      </w:r>
      <w:r w:rsidR="00A41EAF">
        <w:t xml:space="preserve">social and environmental costs. </w:t>
      </w:r>
      <w:r w:rsidR="007665EB">
        <w:t xml:space="preserve"> </w:t>
      </w:r>
      <w:r w:rsidR="00983011">
        <w:t xml:space="preserve"> </w:t>
      </w:r>
    </w:p>
    <w:p w14:paraId="7831A60D" w14:textId="23BC358A" w:rsidR="00DA620E" w:rsidRDefault="00DA620E"/>
    <w:p w14:paraId="065EA981" w14:textId="4A4C30AE" w:rsidR="00DA620E" w:rsidRDefault="00DA620E">
      <w:r>
        <w:t xml:space="preserve">Dr Sharyn </w:t>
      </w:r>
      <w:proofErr w:type="spellStart"/>
      <w:r>
        <w:t>Cullis</w:t>
      </w:r>
      <w:proofErr w:type="spellEnd"/>
    </w:p>
    <w:p w14:paraId="67F46644" w14:textId="066AE280" w:rsidR="00DA620E" w:rsidRDefault="00DA620E">
      <w:r>
        <w:t xml:space="preserve">PhD-Science and Technology </w:t>
      </w:r>
      <w:proofErr w:type="spellStart"/>
      <w:r>
        <w:t>Studies_UNSW</w:t>
      </w:r>
      <w:proofErr w:type="spellEnd"/>
    </w:p>
    <w:p w14:paraId="4E8F4559" w14:textId="6964454A" w:rsidR="003E25CB" w:rsidRDefault="003E25CB"/>
    <w:p w14:paraId="46C31F8B" w14:textId="469DF468" w:rsidR="003E25CB" w:rsidRDefault="003E25CB"/>
    <w:sectPr w:rsidR="003E25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974F" w14:textId="77777777" w:rsidR="00633460" w:rsidRDefault="00633460" w:rsidP="00A7001E">
      <w:r>
        <w:separator/>
      </w:r>
    </w:p>
  </w:endnote>
  <w:endnote w:type="continuationSeparator" w:id="0">
    <w:p w14:paraId="5308ADFE" w14:textId="77777777" w:rsidR="00633460" w:rsidRDefault="00633460" w:rsidP="00A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CC50" w14:textId="77777777" w:rsidR="00633460" w:rsidRDefault="00633460" w:rsidP="00A7001E">
      <w:r>
        <w:separator/>
      </w:r>
    </w:p>
  </w:footnote>
  <w:footnote w:type="continuationSeparator" w:id="0">
    <w:p w14:paraId="2E71BF19" w14:textId="77777777" w:rsidR="00633460" w:rsidRDefault="00633460" w:rsidP="00A7001E">
      <w:r>
        <w:continuationSeparator/>
      </w:r>
    </w:p>
  </w:footnote>
  <w:footnote w:id="1">
    <w:p w14:paraId="222F894C" w14:textId="4D8FA9E1" w:rsidR="00A7001E" w:rsidRDefault="00A7001E">
      <w:pPr>
        <w:pStyle w:val="FootnoteText"/>
      </w:pPr>
      <w:r>
        <w:rPr>
          <w:rStyle w:val="FootnoteReference"/>
        </w:rPr>
        <w:footnoteRef/>
      </w:r>
      <w:r>
        <w:t xml:space="preserve"> S. </w:t>
      </w:r>
      <w:proofErr w:type="spellStart"/>
      <w:r>
        <w:t>Cullis</w:t>
      </w:r>
      <w:proofErr w:type="spellEnd"/>
      <w:r>
        <w:t>, Fractured Landscapes and Narratives</w:t>
      </w:r>
      <w:r w:rsidR="00236EA3">
        <w:t>: Controversy in the Southern Coalfield, Australia, UNSW, 2020.</w:t>
      </w:r>
    </w:p>
    <w:p w14:paraId="5BCE938D" w14:textId="77777777" w:rsidR="007665EB" w:rsidRDefault="007665EB" w:rsidP="007665EB">
      <w:pPr>
        <w:rPr>
          <w:sz w:val="20"/>
          <w:szCs w:val="20"/>
        </w:rPr>
      </w:pPr>
    </w:p>
    <w:p w14:paraId="1B750245" w14:textId="34345107" w:rsidR="007665EB" w:rsidRDefault="00A15F31" w:rsidP="005C19D4">
      <w:r>
        <w:rPr>
          <w:sz w:val="20"/>
          <w:szCs w:val="20"/>
        </w:rPr>
        <w:t>Additionally, m</w:t>
      </w:r>
      <w:r w:rsidR="007665EB" w:rsidRPr="007665EB">
        <w:rPr>
          <w:sz w:val="20"/>
          <w:szCs w:val="20"/>
        </w:rPr>
        <w:t>y personal interest is that we have a family home in the northern suburbs of Wollongong, and our drinking water comes from the Metropolitan catchments already impacted by longwall mining. We object to any further impacts, as represented by this proposal. Any incremental impacts are unacceptable, as represented by this proposal. The cumulative impacts, of this on top of those of other projects like the Dendrobium operation, and legacy issues of all of these projects into the future, are ill defined, unaddressed and of particular significance.</w:t>
      </w:r>
    </w:p>
  </w:footnote>
  <w:footnote w:id="2">
    <w:p w14:paraId="65C2101F" w14:textId="230C9171" w:rsidR="00F85BED" w:rsidRDefault="00F85BED">
      <w:pPr>
        <w:pStyle w:val="FootnoteText"/>
      </w:pPr>
    </w:p>
  </w:footnote>
  <w:footnote w:id="3">
    <w:p w14:paraId="09F59370" w14:textId="2D15011C" w:rsidR="007665EB" w:rsidRDefault="007665EB">
      <w:pPr>
        <w:pStyle w:val="FootnoteText"/>
      </w:pPr>
      <w:r>
        <w:rPr>
          <w:rStyle w:val="FootnoteReference"/>
        </w:rPr>
        <w:footnoteRef/>
      </w:r>
      <w:r>
        <w:t xml:space="preserve"> </w:t>
      </w:r>
      <w:r w:rsidR="00C5586E">
        <w:t xml:space="preserve"> In accordance with ANZECC guidelines </w:t>
      </w:r>
      <w:hyperlink r:id="rId1" w:history="1">
        <w:r w:rsidR="00C5586E" w:rsidRPr="002870F4">
          <w:rPr>
            <w:rStyle w:val="Hyperlink"/>
          </w:rPr>
          <w:t>https://www.waterquality.gov.au/anz-guidelines/resources/previous-guidelines/anzecc-armcanz-2000</w:t>
        </w:r>
      </w:hyperlink>
    </w:p>
  </w:footnote>
  <w:footnote w:id="4">
    <w:p w14:paraId="5EBCA09B" w14:textId="77777777" w:rsidR="00417F53" w:rsidRDefault="00417F53" w:rsidP="00417F53">
      <w:r>
        <w:rPr>
          <w:rStyle w:val="FootnoteReference"/>
        </w:rPr>
        <w:footnoteRef/>
      </w:r>
      <w:r>
        <w:t xml:space="preserve"> </w:t>
      </w:r>
      <w:hyperlink r:id="rId2" w:history="1">
        <w:r w:rsidRPr="00417F53">
          <w:rPr>
            <w:rStyle w:val="Hyperlink"/>
            <w:sz w:val="20"/>
            <w:szCs w:val="20"/>
          </w:rPr>
          <w:t>https://www.illawarramercury.com.au/story/5325881/wollongong-miner-cant-handle-coal-pollution-says-epa/</w:t>
        </w:r>
      </w:hyperlink>
    </w:p>
    <w:p w14:paraId="65D4ACDD" w14:textId="056A3B6B" w:rsidR="00417F53" w:rsidRDefault="00633460" w:rsidP="00417F53">
      <w:pPr>
        <w:pStyle w:val="FootnoteText"/>
      </w:pPr>
      <w:hyperlink r:id="rId3" w:history="1">
        <w:r w:rsidR="00417F53" w:rsidRPr="003C10A8">
          <w:rPr>
            <w:rStyle w:val="Hyperlink"/>
          </w:rPr>
          <w:t>https://wastemanagementreview.com.au/nsw-epa-fines-coal-mine-30000-dirty-water-discharge-bellambi-gully/</w:t>
        </w:r>
      </w:hyperlink>
    </w:p>
  </w:footnote>
  <w:footnote w:id="5">
    <w:p w14:paraId="29D35473" w14:textId="63909CED" w:rsidR="00417F53" w:rsidRPr="00D16AF2" w:rsidRDefault="00417F53">
      <w:pPr>
        <w:pStyle w:val="FootnoteText"/>
      </w:pPr>
      <w:r>
        <w:rPr>
          <w:rStyle w:val="FootnoteReference"/>
        </w:rPr>
        <w:footnoteRef/>
      </w:r>
      <w:r>
        <w:t xml:space="preserve"> </w:t>
      </w:r>
      <w:r w:rsidRPr="00D16AF2">
        <w:t>Umwelt, Russell Vale, Revised Underground Expansion Project, p.80</w:t>
      </w:r>
    </w:p>
  </w:footnote>
  <w:footnote w:id="6">
    <w:p w14:paraId="4D01CFFF" w14:textId="5160ED6D" w:rsidR="00E0748D" w:rsidRPr="00D16AF2" w:rsidRDefault="00E0748D" w:rsidP="00E0748D">
      <w:pPr>
        <w:rPr>
          <w:sz w:val="20"/>
          <w:szCs w:val="20"/>
        </w:rPr>
      </w:pPr>
      <w:r w:rsidRPr="00D16AF2">
        <w:rPr>
          <w:rStyle w:val="FootnoteReference"/>
          <w:sz w:val="20"/>
          <w:szCs w:val="20"/>
        </w:rPr>
        <w:footnoteRef/>
      </w:r>
      <w:hyperlink r:id="rId4" w:history="1">
        <w:r w:rsidRPr="00D16AF2">
          <w:rPr>
            <w:rStyle w:val="Hyperlink"/>
            <w:sz w:val="20"/>
            <w:szCs w:val="20"/>
          </w:rPr>
          <w:t>https://s3.ap-southeast-2.amazonaws.com/dpe-files-production/s3fs-public/dpp/297943/Greater%20Macarthur%202040%20Interim%20Plan.pdf</w:t>
        </w:r>
      </w:hyperlink>
      <w:r w:rsidRPr="00D16AF2">
        <w:rPr>
          <w:sz w:val="20"/>
          <w:szCs w:val="20"/>
        </w:rPr>
        <w:t xml:space="preserve"> </w:t>
      </w:r>
    </w:p>
    <w:p w14:paraId="267E0399" w14:textId="0DFCA189" w:rsidR="00E0748D" w:rsidRPr="00D16AF2" w:rsidRDefault="00633460" w:rsidP="00E0748D">
      <w:pPr>
        <w:pStyle w:val="FootnoteText"/>
        <w:rPr>
          <w:rStyle w:val="Hyperlink"/>
        </w:rPr>
      </w:pPr>
      <w:hyperlink r:id="rId5" w:history="1">
        <w:r w:rsidR="00E0748D" w:rsidRPr="00D16AF2">
          <w:rPr>
            <w:rStyle w:val="Hyperlink"/>
          </w:rPr>
          <w:t>https://www.planning.nsw.gov.au/Plans-for-your-area/Priority-Growth-Areas-and-Precincts/Wilton/~/media/8192077B4BEF49C8BECF08ADFF0E7D45.ashx</w:t>
        </w:r>
      </w:hyperlink>
    </w:p>
    <w:p w14:paraId="2FCDCDC0" w14:textId="45ADFEAB" w:rsidR="00EE494F" w:rsidRPr="0033107E" w:rsidRDefault="00EE494F" w:rsidP="00E0748D">
      <w:pPr>
        <w:pStyle w:val="FootnoteText"/>
      </w:pPr>
      <w:r w:rsidRPr="0033107E">
        <w:rPr>
          <w:rStyle w:val="Hyperlink"/>
          <w:color w:val="000000" w:themeColor="text1"/>
          <w:u w:val="none"/>
        </w:rPr>
        <w:t>Also</w:t>
      </w:r>
      <w:r w:rsidR="0033107E">
        <w:rPr>
          <w:rStyle w:val="Hyperlink"/>
          <w:color w:val="000000" w:themeColor="text1"/>
          <w:u w:val="none"/>
        </w:rPr>
        <w:t>,</w:t>
      </w:r>
      <w:r w:rsidRPr="0033107E">
        <w:rPr>
          <w:rStyle w:val="Hyperlink"/>
          <w:color w:val="000000" w:themeColor="text1"/>
          <w:u w:val="none"/>
        </w:rPr>
        <w:t xml:space="preserve"> in the last drought, before this </w:t>
      </w:r>
      <w:r w:rsidR="0033107E">
        <w:rPr>
          <w:rStyle w:val="Hyperlink"/>
          <w:color w:val="000000" w:themeColor="text1"/>
          <w:u w:val="none"/>
        </w:rPr>
        <w:t xml:space="preserve">predicted urban expansion </w:t>
      </w:r>
      <w:proofErr w:type="spellStart"/>
      <w:r w:rsidRPr="0033107E">
        <w:rPr>
          <w:rStyle w:val="Hyperlink"/>
          <w:color w:val="000000" w:themeColor="text1"/>
          <w:u w:val="none"/>
        </w:rPr>
        <w:t>expansion</w:t>
      </w:r>
      <w:proofErr w:type="spellEnd"/>
      <w:r w:rsidRPr="0033107E">
        <w:rPr>
          <w:rStyle w:val="Hyperlink"/>
          <w:color w:val="000000" w:themeColor="text1"/>
          <w:u w:val="none"/>
        </w:rPr>
        <w:t>, Cataract Dam fell to less than 29</w:t>
      </w:r>
      <w:r w:rsidR="00D16AF2" w:rsidRPr="0033107E">
        <w:rPr>
          <w:rStyle w:val="Hyperlink"/>
          <w:color w:val="000000" w:themeColor="text1"/>
          <w:u w:val="none"/>
        </w:rPr>
        <w:t>%</w:t>
      </w:r>
    </w:p>
  </w:footnote>
  <w:footnote w:id="7">
    <w:p w14:paraId="0C5DD5C7" w14:textId="2C816291" w:rsidR="00E0748D" w:rsidRDefault="00E0748D">
      <w:pPr>
        <w:pStyle w:val="FootnoteText"/>
      </w:pPr>
      <w:r w:rsidRPr="00D16AF2">
        <w:rPr>
          <w:rStyle w:val="FootnoteReference"/>
        </w:rPr>
        <w:footnoteRef/>
      </w:r>
      <w:r w:rsidRPr="00D16AF2">
        <w:t xml:space="preserve"> This is on top of an additional risk that WC imposes </w:t>
      </w:r>
      <w:proofErr w:type="spellStart"/>
      <w:r w:rsidRPr="00D16AF2">
        <w:t>its</w:t>
      </w:r>
      <w:proofErr w:type="spellEnd"/>
      <w:r w:rsidRPr="00D16AF2">
        <w:t xml:space="preserve"> that their triple seam mining has with unknown risks. They have proven their predictive incompetence in the past, with a subsidence exceedance nearly 5 timers their estimate for LW 4. The stakes, associated with any such further incompetence, are too high, as they wish</w:t>
      </w:r>
      <w:r>
        <w:t xml:space="preserve"> to mine under the Cataract dam catchment but also up to the very edge of the dam storage, and this can involve greater water losses</w:t>
      </w:r>
    </w:p>
  </w:footnote>
  <w:footnote w:id="8">
    <w:p w14:paraId="4F65FC1C" w14:textId="4B5F879B" w:rsidR="00A15F31" w:rsidRPr="00A15F31" w:rsidRDefault="00A15F31" w:rsidP="00A15F31">
      <w:pPr>
        <w:rPr>
          <w:sz w:val="20"/>
          <w:szCs w:val="20"/>
        </w:rPr>
      </w:pPr>
      <w:r w:rsidRPr="00A15F31">
        <w:rPr>
          <w:rStyle w:val="FootnoteReference"/>
          <w:sz w:val="20"/>
          <w:szCs w:val="20"/>
        </w:rPr>
        <w:footnoteRef/>
      </w:r>
      <w:r w:rsidRPr="00A15F31">
        <w:rPr>
          <w:sz w:val="20"/>
          <w:szCs w:val="20"/>
        </w:rPr>
        <w:t xml:space="preserve"> Bord and Pillar mi</w:t>
      </w:r>
      <w:r>
        <w:rPr>
          <w:sz w:val="20"/>
          <w:szCs w:val="20"/>
        </w:rPr>
        <w:t>n</w:t>
      </w:r>
      <w:r w:rsidRPr="00A15F31">
        <w:rPr>
          <w:sz w:val="20"/>
          <w:szCs w:val="20"/>
        </w:rPr>
        <w:t>ing re</w:t>
      </w:r>
      <w:r>
        <w:rPr>
          <w:sz w:val="20"/>
          <w:szCs w:val="20"/>
        </w:rPr>
        <w:t>covers</w:t>
      </w:r>
      <w:r w:rsidRPr="00A15F31">
        <w:rPr>
          <w:sz w:val="20"/>
          <w:szCs w:val="20"/>
        </w:rPr>
        <w:t xml:space="preserve"> only 30% of the coal, whereas longwall mining more than 80%</w:t>
      </w:r>
    </w:p>
    <w:p w14:paraId="4050453C" w14:textId="1685A966" w:rsidR="00A15F31" w:rsidRDefault="00A15F31">
      <w:pPr>
        <w:pStyle w:val="FootnoteText"/>
      </w:pPr>
    </w:p>
  </w:footnote>
  <w:footnote w:id="9">
    <w:p w14:paraId="458D895E" w14:textId="77777777" w:rsidR="00D82368" w:rsidRPr="00D82368" w:rsidRDefault="00D82368" w:rsidP="00D82368">
      <w:pPr>
        <w:rPr>
          <w:sz w:val="20"/>
          <w:szCs w:val="20"/>
        </w:rPr>
      </w:pPr>
      <w:r>
        <w:rPr>
          <w:rStyle w:val="FootnoteReference"/>
        </w:rPr>
        <w:footnoteRef/>
      </w:r>
      <w:r>
        <w:t xml:space="preserve"> </w:t>
      </w:r>
      <w:hyperlink r:id="rId6" w:history="1">
        <w:r w:rsidRPr="00D82368">
          <w:rPr>
            <w:rStyle w:val="Hyperlink"/>
            <w:sz w:val="20"/>
            <w:szCs w:val="20"/>
          </w:rPr>
          <w:t>https://www.investopedia.com/terms/t/transfer-pricing.asp</w:t>
        </w:r>
      </w:hyperlink>
    </w:p>
    <w:p w14:paraId="61DBC5EB" w14:textId="77777777" w:rsidR="00D82368" w:rsidRPr="00D82368" w:rsidRDefault="00633460" w:rsidP="00D82368">
      <w:pPr>
        <w:rPr>
          <w:sz w:val="20"/>
          <w:szCs w:val="20"/>
        </w:rPr>
      </w:pPr>
      <w:hyperlink r:id="rId7" w:history="1">
        <w:r w:rsidR="00D82368" w:rsidRPr="00D82368">
          <w:rPr>
            <w:rStyle w:val="Hyperlink"/>
            <w:sz w:val="20"/>
            <w:szCs w:val="20"/>
          </w:rPr>
          <w:t>https://heinonline.org/HOL/LandingPage?handle=hein.kluwer/intrtax0044&amp;div=45&amp;id=&amp;page=</w:t>
        </w:r>
      </w:hyperlink>
      <w:r w:rsidR="00D82368" w:rsidRPr="00D82368">
        <w:rPr>
          <w:sz w:val="20"/>
          <w:szCs w:val="20"/>
        </w:rPr>
        <w:t xml:space="preserve"> </w:t>
      </w:r>
    </w:p>
    <w:p w14:paraId="17BE08B8" w14:textId="4744C25B" w:rsidR="00D82368" w:rsidRDefault="00633460" w:rsidP="00D82368">
      <w:pPr>
        <w:pStyle w:val="FootnoteText"/>
      </w:pPr>
      <w:hyperlink r:id="rId8" w:history="1">
        <w:r w:rsidR="00D82368" w:rsidRPr="00D82368">
          <w:rPr>
            <w:rStyle w:val="Hyperlink"/>
          </w:rPr>
          <w:t>https://www.christianaid.org.uk/sites/default/files/2017-08/transfer-pricing-november-2010_0.pdf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4CAC"/>
    <w:multiLevelType w:val="hybridMultilevel"/>
    <w:tmpl w:val="BBEE1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C0431"/>
    <w:multiLevelType w:val="hybridMultilevel"/>
    <w:tmpl w:val="ABF0C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F26A1"/>
    <w:multiLevelType w:val="hybridMultilevel"/>
    <w:tmpl w:val="098A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70"/>
    <w:rsid w:val="0002111A"/>
    <w:rsid w:val="0009153A"/>
    <w:rsid w:val="000B5CFB"/>
    <w:rsid w:val="000E6766"/>
    <w:rsid w:val="000F689A"/>
    <w:rsid w:val="0012283A"/>
    <w:rsid w:val="001636E2"/>
    <w:rsid w:val="00175B4D"/>
    <w:rsid w:val="001831FF"/>
    <w:rsid w:val="00187B34"/>
    <w:rsid w:val="00192461"/>
    <w:rsid w:val="001A1FB8"/>
    <w:rsid w:val="001B07F9"/>
    <w:rsid w:val="001D4443"/>
    <w:rsid w:val="001D4570"/>
    <w:rsid w:val="001F7B31"/>
    <w:rsid w:val="00236EA3"/>
    <w:rsid w:val="0024101C"/>
    <w:rsid w:val="002C0AD1"/>
    <w:rsid w:val="002C49D4"/>
    <w:rsid w:val="002D1CCA"/>
    <w:rsid w:val="002F588C"/>
    <w:rsid w:val="0033107E"/>
    <w:rsid w:val="003A2F80"/>
    <w:rsid w:val="003D3EBE"/>
    <w:rsid w:val="003E25CB"/>
    <w:rsid w:val="003E30C6"/>
    <w:rsid w:val="003E40A0"/>
    <w:rsid w:val="003E5FEF"/>
    <w:rsid w:val="003F1E64"/>
    <w:rsid w:val="00417F53"/>
    <w:rsid w:val="004247BA"/>
    <w:rsid w:val="00441D47"/>
    <w:rsid w:val="00450E91"/>
    <w:rsid w:val="004D59DB"/>
    <w:rsid w:val="004E0E17"/>
    <w:rsid w:val="004E41B5"/>
    <w:rsid w:val="004E715B"/>
    <w:rsid w:val="0051146B"/>
    <w:rsid w:val="005415A4"/>
    <w:rsid w:val="00556C55"/>
    <w:rsid w:val="005C19D4"/>
    <w:rsid w:val="005F49A4"/>
    <w:rsid w:val="0060311D"/>
    <w:rsid w:val="00607666"/>
    <w:rsid w:val="00627B07"/>
    <w:rsid w:val="00633460"/>
    <w:rsid w:val="00644A54"/>
    <w:rsid w:val="00676E72"/>
    <w:rsid w:val="00677E47"/>
    <w:rsid w:val="00691AB3"/>
    <w:rsid w:val="0069498E"/>
    <w:rsid w:val="00695426"/>
    <w:rsid w:val="006A6DDB"/>
    <w:rsid w:val="006C2F25"/>
    <w:rsid w:val="006E2DBB"/>
    <w:rsid w:val="0074186B"/>
    <w:rsid w:val="00756DCF"/>
    <w:rsid w:val="00763134"/>
    <w:rsid w:val="007665EB"/>
    <w:rsid w:val="00784276"/>
    <w:rsid w:val="007900D4"/>
    <w:rsid w:val="00791C6D"/>
    <w:rsid w:val="00880BB5"/>
    <w:rsid w:val="008E1B52"/>
    <w:rsid w:val="008E3F6B"/>
    <w:rsid w:val="00927F2F"/>
    <w:rsid w:val="00934170"/>
    <w:rsid w:val="00961D49"/>
    <w:rsid w:val="00983011"/>
    <w:rsid w:val="00991B0C"/>
    <w:rsid w:val="00997057"/>
    <w:rsid w:val="009A4A3E"/>
    <w:rsid w:val="009C4AA3"/>
    <w:rsid w:val="00A15F31"/>
    <w:rsid w:val="00A41EAF"/>
    <w:rsid w:val="00A7001E"/>
    <w:rsid w:val="00AA56C1"/>
    <w:rsid w:val="00AB7611"/>
    <w:rsid w:val="00B54FCE"/>
    <w:rsid w:val="00B77769"/>
    <w:rsid w:val="00BE6DFD"/>
    <w:rsid w:val="00C15D30"/>
    <w:rsid w:val="00C20742"/>
    <w:rsid w:val="00C5586E"/>
    <w:rsid w:val="00C862E2"/>
    <w:rsid w:val="00CF1279"/>
    <w:rsid w:val="00D150AD"/>
    <w:rsid w:val="00D16537"/>
    <w:rsid w:val="00D16AF2"/>
    <w:rsid w:val="00D82368"/>
    <w:rsid w:val="00D92E43"/>
    <w:rsid w:val="00DA620E"/>
    <w:rsid w:val="00E0748D"/>
    <w:rsid w:val="00E16C86"/>
    <w:rsid w:val="00E64303"/>
    <w:rsid w:val="00E64DF5"/>
    <w:rsid w:val="00E73728"/>
    <w:rsid w:val="00EC2492"/>
    <w:rsid w:val="00EE494F"/>
    <w:rsid w:val="00EF4F2F"/>
    <w:rsid w:val="00F174EB"/>
    <w:rsid w:val="00F764BC"/>
    <w:rsid w:val="00F85BED"/>
    <w:rsid w:val="00F93357"/>
    <w:rsid w:val="00FE4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5EC8FA"/>
  <w15:chartTrackingRefBased/>
  <w15:docId w15:val="{C1C919AF-C94A-F442-A76A-62720FB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25"/>
    <w:rPr>
      <w:color w:val="0563C1" w:themeColor="hyperlink"/>
      <w:u w:val="single"/>
    </w:rPr>
  </w:style>
  <w:style w:type="character" w:styleId="UnresolvedMention">
    <w:name w:val="Unresolved Mention"/>
    <w:basedOn w:val="DefaultParagraphFont"/>
    <w:uiPriority w:val="99"/>
    <w:semiHidden/>
    <w:unhideWhenUsed/>
    <w:rsid w:val="006C2F25"/>
    <w:rPr>
      <w:color w:val="605E5C"/>
      <w:shd w:val="clear" w:color="auto" w:fill="E1DFDD"/>
    </w:rPr>
  </w:style>
  <w:style w:type="paragraph" w:styleId="ListParagraph">
    <w:name w:val="List Paragraph"/>
    <w:basedOn w:val="Normal"/>
    <w:uiPriority w:val="34"/>
    <w:qFormat/>
    <w:rsid w:val="00934170"/>
    <w:pPr>
      <w:ind w:left="720"/>
      <w:contextualSpacing/>
    </w:pPr>
  </w:style>
  <w:style w:type="paragraph" w:styleId="FootnoteText">
    <w:name w:val="footnote text"/>
    <w:basedOn w:val="Normal"/>
    <w:link w:val="FootnoteTextChar"/>
    <w:uiPriority w:val="99"/>
    <w:semiHidden/>
    <w:unhideWhenUsed/>
    <w:rsid w:val="00A7001E"/>
    <w:rPr>
      <w:sz w:val="20"/>
      <w:szCs w:val="20"/>
    </w:rPr>
  </w:style>
  <w:style w:type="character" w:customStyle="1" w:styleId="FootnoteTextChar">
    <w:name w:val="Footnote Text Char"/>
    <w:basedOn w:val="DefaultParagraphFont"/>
    <w:link w:val="FootnoteText"/>
    <w:uiPriority w:val="99"/>
    <w:semiHidden/>
    <w:rsid w:val="00A7001E"/>
    <w:rPr>
      <w:sz w:val="20"/>
      <w:szCs w:val="20"/>
    </w:rPr>
  </w:style>
  <w:style w:type="character" w:styleId="FootnoteReference">
    <w:name w:val="footnote reference"/>
    <w:basedOn w:val="DefaultParagraphFont"/>
    <w:uiPriority w:val="99"/>
    <w:semiHidden/>
    <w:unhideWhenUsed/>
    <w:rsid w:val="00A7001E"/>
    <w:rPr>
      <w:vertAlign w:val="superscript"/>
    </w:rPr>
  </w:style>
  <w:style w:type="character" w:styleId="FollowedHyperlink">
    <w:name w:val="FollowedHyperlink"/>
    <w:basedOn w:val="DefaultParagraphFont"/>
    <w:uiPriority w:val="99"/>
    <w:semiHidden/>
    <w:unhideWhenUsed/>
    <w:rsid w:val="00417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hristianaid.org.uk/sites/default/files/2017-08/transfer-pricing-november-2010_0.pdf" TargetMode="External"/><Relationship Id="rId3" Type="http://schemas.openxmlformats.org/officeDocument/2006/relationships/hyperlink" Target="https://wastemanagementreview.com.au/nsw-epa-fines-coal-mine-30000-dirty-water-discharge-bellambi-gully/" TargetMode="External"/><Relationship Id="rId7" Type="http://schemas.openxmlformats.org/officeDocument/2006/relationships/hyperlink" Target="https://heinonline.org/HOL/LandingPage?handle=hein.kluwer/intrtax0044&amp;div=45&amp;id=&amp;page=" TargetMode="External"/><Relationship Id="rId2" Type="http://schemas.openxmlformats.org/officeDocument/2006/relationships/hyperlink" Target="https://www.illawarramercury.com.au/story/5325881/wollongong-miner-cant-handle-coal-pollution-says-epa/" TargetMode="External"/><Relationship Id="rId1" Type="http://schemas.openxmlformats.org/officeDocument/2006/relationships/hyperlink" Target="https://www.waterquality.gov.au/anz-guidelines/resources/previous-guidelines/anzecc-armcanz-2000" TargetMode="External"/><Relationship Id="rId6" Type="http://schemas.openxmlformats.org/officeDocument/2006/relationships/hyperlink" Target="https://www.investopedia.com/terms/t/transfer-pricing.asp" TargetMode="External"/><Relationship Id="rId5" Type="http://schemas.openxmlformats.org/officeDocument/2006/relationships/hyperlink" Target="https://www.planning.nsw.gov.au/Plans-for-your-area/Priority-Growth-Areas-and-Precincts/Wilton/~/media/8192077B4BEF49C8BECF08ADFF0E7D45.ashx" TargetMode="External"/><Relationship Id="rId4" Type="http://schemas.openxmlformats.org/officeDocument/2006/relationships/hyperlink" Target="https://s3.ap-southeast-2.amazonaws.com/dpe-files-production/s3fs-public/dpp/297943/Greater%20Macarthur%202040%20Interim%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A69E-24EF-F84A-B2EC-AC2CE64B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 .</dc:creator>
  <cp:keywords/>
  <dc:description/>
  <cp:lastModifiedBy>GREA .</cp:lastModifiedBy>
  <cp:revision>44</cp:revision>
  <cp:lastPrinted>2020-10-19T04:22:00Z</cp:lastPrinted>
  <dcterms:created xsi:type="dcterms:W3CDTF">2020-10-13T21:04:00Z</dcterms:created>
  <dcterms:modified xsi:type="dcterms:W3CDTF">2020-10-19T21:41:00Z</dcterms:modified>
</cp:coreProperties>
</file>