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3BAC0" w14:textId="77777777" w:rsidR="001147BE" w:rsidRDefault="001147BE" w:rsidP="001147BE">
      <w:pPr>
        <w:shd w:val="clear" w:color="auto" w:fill="FFFFFF"/>
        <w:spacing w:after="0" w:line="240" w:lineRule="auto"/>
        <w:jc w:val="right"/>
        <w:rPr>
          <w:rFonts w:ascii="Arial" w:eastAsia="Times New Roman" w:hAnsi="Arial" w:cs="Arial"/>
          <w:b/>
          <w:bCs/>
          <w:color w:val="505054"/>
          <w:sz w:val="23"/>
          <w:szCs w:val="23"/>
          <w:lang w:eastAsia="en-AU"/>
        </w:rPr>
      </w:pPr>
      <w:r>
        <w:rPr>
          <w:rFonts w:ascii="Arial" w:eastAsia="Times New Roman" w:hAnsi="Arial" w:cs="Arial"/>
          <w:b/>
          <w:bCs/>
          <w:color w:val="505054"/>
          <w:sz w:val="23"/>
          <w:szCs w:val="23"/>
          <w:lang w:eastAsia="en-AU"/>
        </w:rPr>
        <w:t>Alandra Tasire</w:t>
      </w:r>
    </w:p>
    <w:p w14:paraId="1B8913D1" w14:textId="77777777" w:rsidR="001147BE" w:rsidRDefault="001147BE" w:rsidP="001147BE">
      <w:pPr>
        <w:shd w:val="clear" w:color="auto" w:fill="FFFFFF"/>
        <w:spacing w:after="0" w:line="240" w:lineRule="auto"/>
        <w:jc w:val="right"/>
        <w:rPr>
          <w:rFonts w:ascii="Arial" w:eastAsia="Times New Roman" w:hAnsi="Arial" w:cs="Arial"/>
          <w:b/>
          <w:bCs/>
          <w:color w:val="505054"/>
          <w:sz w:val="23"/>
          <w:szCs w:val="23"/>
          <w:lang w:eastAsia="en-AU"/>
        </w:rPr>
      </w:pPr>
      <w:r>
        <w:rPr>
          <w:rFonts w:ascii="Arial" w:eastAsia="Times New Roman" w:hAnsi="Arial" w:cs="Arial"/>
          <w:b/>
          <w:bCs/>
          <w:color w:val="505054"/>
          <w:sz w:val="23"/>
          <w:szCs w:val="23"/>
          <w:lang w:eastAsia="en-AU"/>
        </w:rPr>
        <w:t xml:space="preserve">39 Wellington Road </w:t>
      </w:r>
    </w:p>
    <w:p w14:paraId="12188C43" w14:textId="52C99C96" w:rsidR="001147BE" w:rsidRDefault="001147BE" w:rsidP="001147BE">
      <w:pPr>
        <w:shd w:val="clear" w:color="auto" w:fill="FFFFFF"/>
        <w:spacing w:after="0" w:line="240" w:lineRule="auto"/>
        <w:jc w:val="right"/>
        <w:rPr>
          <w:rFonts w:ascii="Arial" w:eastAsia="Times New Roman" w:hAnsi="Arial" w:cs="Arial"/>
          <w:b/>
          <w:bCs/>
          <w:color w:val="505054"/>
          <w:sz w:val="23"/>
          <w:szCs w:val="23"/>
          <w:lang w:eastAsia="en-AU"/>
        </w:rPr>
      </w:pPr>
      <w:r>
        <w:rPr>
          <w:rFonts w:ascii="Arial" w:eastAsia="Times New Roman" w:hAnsi="Arial" w:cs="Arial"/>
          <w:b/>
          <w:bCs/>
          <w:color w:val="505054"/>
          <w:sz w:val="23"/>
          <w:szCs w:val="23"/>
          <w:lang w:eastAsia="en-AU"/>
        </w:rPr>
        <w:t xml:space="preserve">Katoomba </w:t>
      </w:r>
    </w:p>
    <w:p w14:paraId="7FEAE647" w14:textId="162E87B3" w:rsidR="001147BE" w:rsidRDefault="001147BE" w:rsidP="001147BE">
      <w:pPr>
        <w:shd w:val="clear" w:color="auto" w:fill="FFFFFF"/>
        <w:spacing w:after="0" w:line="240" w:lineRule="auto"/>
        <w:jc w:val="right"/>
        <w:rPr>
          <w:rFonts w:ascii="Arial" w:eastAsia="Times New Roman" w:hAnsi="Arial" w:cs="Arial"/>
          <w:b/>
          <w:bCs/>
          <w:color w:val="505054"/>
          <w:sz w:val="23"/>
          <w:szCs w:val="23"/>
          <w:lang w:eastAsia="en-AU"/>
        </w:rPr>
      </w:pPr>
      <w:r>
        <w:rPr>
          <w:rFonts w:ascii="Arial" w:eastAsia="Times New Roman" w:hAnsi="Arial" w:cs="Arial"/>
          <w:b/>
          <w:bCs/>
          <w:color w:val="505054"/>
          <w:sz w:val="23"/>
          <w:szCs w:val="23"/>
          <w:lang w:eastAsia="en-AU"/>
        </w:rPr>
        <w:t>NSW 2780</w:t>
      </w:r>
    </w:p>
    <w:p w14:paraId="19BB6672" w14:textId="77777777" w:rsidR="001147BE" w:rsidRDefault="001147BE" w:rsidP="001147BE">
      <w:pPr>
        <w:shd w:val="clear" w:color="auto" w:fill="FFFFFF"/>
        <w:spacing w:after="0" w:line="240" w:lineRule="auto"/>
        <w:jc w:val="right"/>
        <w:rPr>
          <w:rFonts w:ascii="Arial" w:eastAsia="Times New Roman" w:hAnsi="Arial" w:cs="Arial"/>
          <w:b/>
          <w:bCs/>
          <w:color w:val="505054"/>
          <w:sz w:val="23"/>
          <w:szCs w:val="23"/>
          <w:lang w:eastAsia="en-AU"/>
        </w:rPr>
      </w:pPr>
      <w:r>
        <w:rPr>
          <w:rFonts w:ascii="Arial" w:eastAsia="Times New Roman" w:hAnsi="Arial" w:cs="Arial"/>
          <w:b/>
          <w:bCs/>
          <w:color w:val="505054"/>
          <w:sz w:val="23"/>
          <w:szCs w:val="23"/>
          <w:lang w:eastAsia="en-AU"/>
        </w:rPr>
        <w:t>Ph: 0428 447 774</w:t>
      </w:r>
    </w:p>
    <w:p w14:paraId="09BF81FC" w14:textId="6A3255BC" w:rsidR="001147BE" w:rsidRDefault="001147BE" w:rsidP="001147BE">
      <w:pPr>
        <w:shd w:val="clear" w:color="auto" w:fill="FFFFFF"/>
        <w:spacing w:before="100" w:beforeAutospacing="1" w:after="100" w:afterAutospacing="1" w:line="240" w:lineRule="auto"/>
        <w:rPr>
          <w:rFonts w:ascii="Arial" w:eastAsia="Times New Roman" w:hAnsi="Arial" w:cs="Arial"/>
          <w:b/>
          <w:bCs/>
          <w:color w:val="505054"/>
          <w:sz w:val="23"/>
          <w:szCs w:val="23"/>
          <w:lang w:eastAsia="en-AU"/>
        </w:rPr>
      </w:pPr>
      <w:r>
        <w:rPr>
          <w:rFonts w:ascii="Arial" w:eastAsia="Times New Roman" w:hAnsi="Arial" w:cs="Arial"/>
          <w:b/>
          <w:bCs/>
          <w:color w:val="505054"/>
          <w:sz w:val="23"/>
          <w:szCs w:val="23"/>
          <w:lang w:eastAsia="en-AU"/>
        </w:rPr>
        <w:t xml:space="preserve">The impacts of the project outweigh the benefits of the project. </w:t>
      </w:r>
    </w:p>
    <w:p w14:paraId="46F119A8" w14:textId="3CDBF662" w:rsidR="001147BE" w:rsidRDefault="001147BE" w:rsidP="001147BE">
      <w:pPr>
        <w:shd w:val="clear" w:color="auto" w:fill="FFFFFF"/>
        <w:spacing w:before="100" w:beforeAutospacing="1" w:after="100" w:afterAutospacing="1" w:line="240" w:lineRule="auto"/>
        <w:rPr>
          <w:rFonts w:ascii="Arial" w:eastAsia="Times New Roman" w:hAnsi="Arial" w:cs="Arial"/>
          <w:b/>
          <w:bCs/>
          <w:color w:val="505054"/>
          <w:sz w:val="23"/>
          <w:szCs w:val="23"/>
          <w:lang w:eastAsia="en-AU"/>
        </w:rPr>
      </w:pPr>
      <w:r>
        <w:rPr>
          <w:rFonts w:ascii="Arial" w:eastAsia="Times New Roman" w:hAnsi="Arial" w:cs="Arial"/>
          <w:b/>
          <w:bCs/>
          <w:color w:val="505054"/>
          <w:sz w:val="23"/>
          <w:szCs w:val="23"/>
          <w:lang w:eastAsia="en-AU"/>
        </w:rPr>
        <w:t xml:space="preserve">The effects on the water, social and economic, cultural heritage, biodiversity and the addition of Green house gases to our environment is not the outcome I want for my future or the generations to come. </w:t>
      </w:r>
    </w:p>
    <w:p w14:paraId="5D87E843" w14:textId="70397A33" w:rsidR="001147BE" w:rsidRDefault="001147BE" w:rsidP="001147BE">
      <w:pPr>
        <w:shd w:val="clear" w:color="auto" w:fill="FFFFFF"/>
        <w:spacing w:before="100" w:beforeAutospacing="1" w:after="100" w:afterAutospacing="1" w:line="240" w:lineRule="auto"/>
        <w:rPr>
          <w:rFonts w:ascii="Arial" w:eastAsia="Times New Roman" w:hAnsi="Arial" w:cs="Arial"/>
          <w:b/>
          <w:bCs/>
          <w:color w:val="505054"/>
          <w:sz w:val="23"/>
          <w:szCs w:val="23"/>
          <w:lang w:eastAsia="en-AU"/>
        </w:rPr>
      </w:pPr>
      <w:r>
        <w:rPr>
          <w:rFonts w:ascii="Arial" w:eastAsia="Times New Roman" w:hAnsi="Arial" w:cs="Arial"/>
          <w:b/>
          <w:bCs/>
          <w:color w:val="505054"/>
          <w:sz w:val="23"/>
          <w:szCs w:val="23"/>
          <w:lang w:eastAsia="en-AU"/>
        </w:rPr>
        <w:t>This project does not meet the requirements for a well-balanced future.</w:t>
      </w:r>
    </w:p>
    <w:p w14:paraId="10047E2C" w14:textId="4B26211C" w:rsidR="001147BE" w:rsidRDefault="001147BE" w:rsidP="001147BE">
      <w:pPr>
        <w:shd w:val="clear" w:color="auto" w:fill="FFFFFF"/>
        <w:spacing w:before="100" w:beforeAutospacing="1" w:after="100" w:afterAutospacing="1" w:line="240" w:lineRule="auto"/>
        <w:rPr>
          <w:rFonts w:ascii="Arial" w:eastAsia="Times New Roman" w:hAnsi="Arial" w:cs="Arial"/>
          <w:b/>
          <w:bCs/>
          <w:color w:val="505054"/>
          <w:sz w:val="23"/>
          <w:szCs w:val="23"/>
          <w:lang w:eastAsia="en-AU"/>
        </w:rPr>
      </w:pPr>
      <w:r>
        <w:rPr>
          <w:rFonts w:ascii="Arial" w:eastAsia="Times New Roman" w:hAnsi="Arial" w:cs="Arial"/>
          <w:b/>
          <w:bCs/>
          <w:color w:val="505054"/>
          <w:sz w:val="23"/>
          <w:szCs w:val="23"/>
          <w:lang w:eastAsia="en-AU"/>
        </w:rPr>
        <w:t xml:space="preserve">Please accept this and the information below as my objection to the project. </w:t>
      </w:r>
    </w:p>
    <w:p w14:paraId="3AF06087" w14:textId="10D11A66" w:rsidR="001147BE" w:rsidRDefault="001147BE" w:rsidP="001147BE">
      <w:pPr>
        <w:shd w:val="clear" w:color="auto" w:fill="FFFFFF"/>
        <w:spacing w:before="100" w:beforeAutospacing="1" w:after="100" w:afterAutospacing="1" w:line="240" w:lineRule="auto"/>
        <w:rPr>
          <w:rFonts w:ascii="Arial" w:eastAsia="Times New Roman" w:hAnsi="Arial" w:cs="Arial"/>
          <w:b/>
          <w:bCs/>
          <w:color w:val="505054"/>
          <w:sz w:val="23"/>
          <w:szCs w:val="23"/>
          <w:lang w:eastAsia="en-AU"/>
        </w:rPr>
      </w:pPr>
      <w:r>
        <w:rPr>
          <w:rFonts w:ascii="Arial" w:eastAsia="Times New Roman" w:hAnsi="Arial" w:cs="Arial"/>
          <w:b/>
          <w:bCs/>
          <w:color w:val="505054"/>
          <w:sz w:val="23"/>
          <w:szCs w:val="23"/>
          <w:lang w:eastAsia="en-AU"/>
        </w:rPr>
        <w:t>The following details come from a website that I follow to educate me on CSG and the specifically the Narrabri Project area.</w:t>
      </w:r>
    </w:p>
    <w:p w14:paraId="11133683" w14:textId="77777777" w:rsidR="001147BE" w:rsidRPr="001147BE" w:rsidRDefault="001147BE" w:rsidP="001147BE">
      <w:pPr>
        <w:shd w:val="clear" w:color="auto" w:fill="FFFFFF"/>
        <w:spacing w:before="100" w:beforeAutospacing="1" w:after="100" w:afterAutospacing="1" w:line="240" w:lineRule="auto"/>
        <w:rPr>
          <w:rFonts w:ascii="Arial" w:eastAsia="Times New Roman" w:hAnsi="Arial" w:cs="Arial"/>
          <w:color w:val="505054"/>
          <w:sz w:val="23"/>
          <w:szCs w:val="23"/>
          <w:lang w:eastAsia="en-AU"/>
        </w:rPr>
      </w:pPr>
      <w:r w:rsidRPr="001147BE">
        <w:rPr>
          <w:rFonts w:ascii="Arial" w:eastAsia="Times New Roman" w:hAnsi="Arial" w:cs="Arial"/>
          <w:b/>
          <w:bCs/>
          <w:color w:val="505054"/>
          <w:sz w:val="23"/>
          <w:szCs w:val="23"/>
          <w:lang w:eastAsia="en-AU"/>
        </w:rPr>
        <w:t>Impacts of the Project:</w:t>
      </w:r>
    </w:p>
    <w:p w14:paraId="25A16ADB" w14:textId="77777777" w:rsidR="001147BE" w:rsidRPr="001147BE" w:rsidRDefault="001147BE" w:rsidP="001147BE">
      <w:pPr>
        <w:shd w:val="clear" w:color="auto" w:fill="FFFFFF"/>
        <w:spacing w:before="100" w:beforeAutospacing="1" w:after="100" w:afterAutospacing="1" w:line="240" w:lineRule="auto"/>
        <w:rPr>
          <w:rFonts w:ascii="Arial" w:eastAsia="Times New Roman" w:hAnsi="Arial" w:cs="Arial"/>
          <w:color w:val="505054"/>
          <w:lang w:eastAsia="en-AU"/>
        </w:rPr>
      </w:pPr>
      <w:r w:rsidRPr="001147BE">
        <w:rPr>
          <w:rFonts w:ascii="Arial" w:eastAsia="Times New Roman" w:hAnsi="Arial" w:cs="Arial"/>
          <w:b/>
          <w:bCs/>
          <w:color w:val="505054"/>
          <w:lang w:eastAsia="en-AU"/>
        </w:rPr>
        <w:t>Water</w:t>
      </w:r>
    </w:p>
    <w:p w14:paraId="3C8D163F" w14:textId="77777777" w:rsidR="001147BE" w:rsidRPr="001147BE" w:rsidRDefault="001147BE" w:rsidP="001147BE">
      <w:pPr>
        <w:numPr>
          <w:ilvl w:val="0"/>
          <w:numId w:val="2"/>
        </w:numPr>
        <w:shd w:val="clear" w:color="auto" w:fill="FFFFFF"/>
        <w:spacing w:before="100" w:beforeAutospacing="1" w:after="100" w:afterAutospacing="1" w:line="240" w:lineRule="auto"/>
        <w:rPr>
          <w:rFonts w:ascii="Arial" w:eastAsia="Times New Roman" w:hAnsi="Arial" w:cs="Arial"/>
          <w:color w:val="505054"/>
          <w:lang w:eastAsia="en-AU"/>
        </w:rPr>
      </w:pPr>
      <w:r w:rsidRPr="001147BE">
        <w:rPr>
          <w:rFonts w:ascii="Arial" w:eastAsia="Times New Roman" w:hAnsi="Arial" w:cs="Arial"/>
          <w:color w:val="505054"/>
          <w:lang w:eastAsia="en-AU"/>
        </w:rPr>
        <w:t>Over 20 years, Santos will remove 37.5 billion litres of water from deep below the Pilliga and treat it in the Leewood water treatment facility. This treatment will produce up to 840,000 tonnes of solid salt, laced with heavy metals, for which Santos still has no disposal plan.</w:t>
      </w:r>
    </w:p>
    <w:p w14:paraId="0B9B3BB1" w14:textId="77777777" w:rsidR="001147BE" w:rsidRPr="001147BE" w:rsidRDefault="001147BE" w:rsidP="001147BE">
      <w:pPr>
        <w:numPr>
          <w:ilvl w:val="0"/>
          <w:numId w:val="2"/>
        </w:numPr>
        <w:shd w:val="clear" w:color="auto" w:fill="FFFFFF"/>
        <w:spacing w:before="100" w:beforeAutospacing="1" w:after="100" w:afterAutospacing="1" w:line="240" w:lineRule="auto"/>
        <w:rPr>
          <w:rFonts w:ascii="Arial" w:eastAsia="Times New Roman" w:hAnsi="Arial" w:cs="Arial"/>
          <w:color w:val="505054"/>
          <w:lang w:eastAsia="en-AU"/>
        </w:rPr>
      </w:pPr>
      <w:r w:rsidRPr="001147BE">
        <w:rPr>
          <w:rFonts w:ascii="Arial" w:eastAsia="Times New Roman" w:hAnsi="Arial" w:cs="Arial"/>
          <w:color w:val="505054"/>
          <w:lang w:eastAsia="en-AU"/>
        </w:rPr>
        <w:t>Removing this water will cause depressurisation and loss of water in the Pilliga Sandstone, the southern recharge of the Great Artesian Basin, which outcrops in the Pilliga.</w:t>
      </w:r>
    </w:p>
    <w:p w14:paraId="5D4DAFBE" w14:textId="77777777" w:rsidR="001147BE" w:rsidRPr="001147BE" w:rsidRDefault="001147BE" w:rsidP="001147BE">
      <w:pPr>
        <w:numPr>
          <w:ilvl w:val="0"/>
          <w:numId w:val="2"/>
        </w:numPr>
        <w:shd w:val="clear" w:color="auto" w:fill="FFFFFF"/>
        <w:spacing w:before="100" w:beforeAutospacing="1" w:after="100" w:afterAutospacing="1" w:line="240" w:lineRule="auto"/>
        <w:rPr>
          <w:rFonts w:ascii="Arial" w:eastAsia="Times New Roman" w:hAnsi="Arial" w:cs="Arial"/>
          <w:color w:val="505054"/>
          <w:lang w:eastAsia="en-AU"/>
        </w:rPr>
      </w:pPr>
      <w:r w:rsidRPr="001147BE">
        <w:rPr>
          <w:rFonts w:ascii="Arial" w:eastAsia="Times New Roman" w:hAnsi="Arial" w:cs="Arial"/>
          <w:color w:val="505054"/>
          <w:lang w:eastAsia="en-AU"/>
        </w:rPr>
        <w:t>Santos has used the most basic level of groundwater model because of how little is known about the deep aquifers they will dewater to extract gas.</w:t>
      </w:r>
    </w:p>
    <w:p w14:paraId="085BFFF1" w14:textId="77777777" w:rsidR="001147BE" w:rsidRPr="001147BE" w:rsidRDefault="001147BE" w:rsidP="001147BE">
      <w:pPr>
        <w:numPr>
          <w:ilvl w:val="0"/>
          <w:numId w:val="2"/>
        </w:numPr>
        <w:shd w:val="clear" w:color="auto" w:fill="FFFFFF"/>
        <w:spacing w:before="100" w:beforeAutospacing="1" w:after="100" w:afterAutospacing="1" w:line="240" w:lineRule="auto"/>
        <w:rPr>
          <w:rFonts w:ascii="Arial" w:eastAsia="Times New Roman" w:hAnsi="Arial" w:cs="Arial"/>
          <w:color w:val="505054"/>
          <w:lang w:eastAsia="en-AU"/>
        </w:rPr>
      </w:pPr>
      <w:r w:rsidRPr="001147BE">
        <w:rPr>
          <w:rFonts w:ascii="Arial" w:eastAsia="Times New Roman" w:hAnsi="Arial" w:cs="Arial"/>
          <w:color w:val="505054"/>
          <w:lang w:eastAsia="en-AU"/>
        </w:rPr>
        <w:t>Santos anticipates leakage from the precious alluvium that lies above the coal seams despite claiming there is no linkage between the water sources. Landholders that rely on the GAB, the Gunnedah Oxley Basin and other groundwater in the area are strongly opposed to the project.</w:t>
      </w:r>
    </w:p>
    <w:p w14:paraId="4C7673F3" w14:textId="77777777" w:rsidR="001147BE" w:rsidRPr="001147BE" w:rsidRDefault="001147BE" w:rsidP="001147BE">
      <w:pPr>
        <w:shd w:val="clear" w:color="auto" w:fill="FFFFFF"/>
        <w:spacing w:before="100" w:beforeAutospacing="1" w:after="100" w:afterAutospacing="1" w:line="240" w:lineRule="auto"/>
        <w:rPr>
          <w:rFonts w:ascii="Arial" w:eastAsia="Times New Roman" w:hAnsi="Arial" w:cs="Arial"/>
          <w:color w:val="505054"/>
          <w:lang w:eastAsia="en-AU"/>
        </w:rPr>
      </w:pPr>
      <w:r w:rsidRPr="001147BE">
        <w:rPr>
          <w:rFonts w:ascii="Arial" w:eastAsia="Times New Roman" w:hAnsi="Arial" w:cs="Arial"/>
          <w:b/>
          <w:bCs/>
          <w:color w:val="505054"/>
          <w:lang w:eastAsia="en-AU"/>
        </w:rPr>
        <w:t>Social and economic impacts</w:t>
      </w:r>
    </w:p>
    <w:p w14:paraId="774B2257" w14:textId="77777777" w:rsidR="001147BE" w:rsidRPr="001147BE" w:rsidRDefault="001147BE" w:rsidP="001147BE">
      <w:pPr>
        <w:numPr>
          <w:ilvl w:val="0"/>
          <w:numId w:val="3"/>
        </w:numPr>
        <w:shd w:val="clear" w:color="auto" w:fill="FFFFFF"/>
        <w:spacing w:before="100" w:beforeAutospacing="1" w:after="100" w:afterAutospacing="1" w:line="240" w:lineRule="auto"/>
        <w:rPr>
          <w:rFonts w:ascii="Arial" w:eastAsia="Times New Roman" w:hAnsi="Arial" w:cs="Arial"/>
          <w:color w:val="505054"/>
          <w:lang w:eastAsia="en-AU"/>
        </w:rPr>
      </w:pPr>
      <w:r w:rsidRPr="001147BE">
        <w:rPr>
          <w:rFonts w:ascii="Arial" w:eastAsia="Times New Roman" w:hAnsi="Arial" w:cs="Arial"/>
          <w:color w:val="505054"/>
          <w:lang w:eastAsia="en-AU"/>
        </w:rPr>
        <w:t>Coal seam gas brings upheaval and division to rural communities. A CSIRO survey in 2014 found that only 6% of local people living in Queensland gasfield areas thought the industry had improved their lives while 42% said that they were “not coping” or “only just coping”.</w:t>
      </w:r>
      <w:bookmarkStart w:id="0" w:name="_ftnref1"/>
      <w:r w:rsidRPr="001147BE">
        <w:rPr>
          <w:rFonts w:ascii="Arial" w:eastAsia="Times New Roman" w:hAnsi="Arial" w:cs="Arial"/>
          <w:color w:val="505054"/>
          <w:lang w:eastAsia="en-AU"/>
        </w:rPr>
        <w:fldChar w:fldCharType="begin"/>
      </w:r>
      <w:r w:rsidRPr="001147BE">
        <w:rPr>
          <w:rFonts w:ascii="Arial" w:eastAsia="Times New Roman" w:hAnsi="Arial" w:cs="Arial"/>
          <w:color w:val="505054"/>
          <w:lang w:eastAsia="en-AU"/>
        </w:rPr>
        <w:instrText xml:space="preserve"> HYPERLINK "https://www.csgfreenorthwest.org.au/narrabri_decision?utm_campaign=webinar_followup&amp;utm_medium=email&amp;utm_source=lockthegate&amp;fbclid=IwAR2tPAdDvDR1p9w5_kgL_DmCHcaQZ8gerVj4QNKGXPvLDtavhl4FB8GGf4g" \l "_ftn1" </w:instrText>
      </w:r>
      <w:r w:rsidRPr="001147BE">
        <w:rPr>
          <w:rFonts w:ascii="Arial" w:eastAsia="Times New Roman" w:hAnsi="Arial" w:cs="Arial"/>
          <w:color w:val="505054"/>
          <w:lang w:eastAsia="en-AU"/>
        </w:rPr>
        <w:fldChar w:fldCharType="separate"/>
      </w:r>
      <w:r w:rsidRPr="001147BE">
        <w:rPr>
          <w:rFonts w:ascii="Arial" w:eastAsia="Times New Roman" w:hAnsi="Arial" w:cs="Arial"/>
          <w:color w:val="F5941F"/>
          <w:u w:val="single"/>
          <w:vertAlign w:val="superscript"/>
          <w:lang w:eastAsia="en-AU"/>
        </w:rPr>
        <w:t>[1]</w:t>
      </w:r>
      <w:r w:rsidRPr="001147BE">
        <w:rPr>
          <w:rFonts w:ascii="Arial" w:eastAsia="Times New Roman" w:hAnsi="Arial" w:cs="Arial"/>
          <w:color w:val="505054"/>
          <w:lang w:eastAsia="en-AU"/>
        </w:rPr>
        <w:fldChar w:fldCharType="end"/>
      </w:r>
      <w:bookmarkEnd w:id="0"/>
    </w:p>
    <w:p w14:paraId="1871677B" w14:textId="77777777" w:rsidR="001147BE" w:rsidRPr="001147BE" w:rsidRDefault="001147BE" w:rsidP="001147BE">
      <w:pPr>
        <w:numPr>
          <w:ilvl w:val="0"/>
          <w:numId w:val="3"/>
        </w:numPr>
        <w:shd w:val="clear" w:color="auto" w:fill="FFFFFF"/>
        <w:spacing w:before="100" w:beforeAutospacing="1" w:after="100" w:afterAutospacing="1" w:line="240" w:lineRule="auto"/>
        <w:rPr>
          <w:rFonts w:ascii="Arial" w:eastAsia="Times New Roman" w:hAnsi="Arial" w:cs="Arial"/>
          <w:color w:val="505054"/>
          <w:lang w:eastAsia="en-AU"/>
        </w:rPr>
      </w:pPr>
      <w:r w:rsidRPr="001147BE">
        <w:rPr>
          <w:rFonts w:ascii="Arial" w:eastAsia="Times New Roman" w:hAnsi="Arial" w:cs="Arial"/>
          <w:color w:val="505054"/>
          <w:lang w:eastAsia="en-AU"/>
        </w:rPr>
        <w:t>Santos’ own assessment found that there would be “almost certain” impacts on housing affordability for Narrabri residents, which will disproportionately affect low-income households and Indigenous people, who are far more likely to be renters.</w:t>
      </w:r>
    </w:p>
    <w:p w14:paraId="519BA789" w14:textId="77777777" w:rsidR="001147BE" w:rsidRPr="001147BE" w:rsidRDefault="001147BE" w:rsidP="001147BE">
      <w:pPr>
        <w:numPr>
          <w:ilvl w:val="0"/>
          <w:numId w:val="3"/>
        </w:numPr>
        <w:shd w:val="clear" w:color="auto" w:fill="FFFFFF"/>
        <w:spacing w:before="100" w:beforeAutospacing="1" w:after="100" w:afterAutospacing="1" w:line="240" w:lineRule="auto"/>
        <w:rPr>
          <w:rFonts w:ascii="Arial" w:eastAsia="Times New Roman" w:hAnsi="Arial" w:cs="Arial"/>
          <w:color w:val="505054"/>
          <w:lang w:eastAsia="en-AU"/>
        </w:rPr>
      </w:pPr>
      <w:r w:rsidRPr="001147BE">
        <w:rPr>
          <w:rFonts w:ascii="Arial" w:eastAsia="Times New Roman" w:hAnsi="Arial" w:cs="Arial"/>
          <w:color w:val="505054"/>
          <w:lang w:eastAsia="en-AU"/>
        </w:rPr>
        <w:t>Claims of job creation are crucial to the project’s justification, with an anticipated average 190 jobs created locally and 322 in the rest of the state, but this comes at other industries’ expense.</w:t>
      </w:r>
    </w:p>
    <w:p w14:paraId="5B77020B" w14:textId="77777777" w:rsidR="001147BE" w:rsidRPr="001147BE" w:rsidRDefault="001147BE" w:rsidP="001147BE">
      <w:pPr>
        <w:shd w:val="clear" w:color="auto" w:fill="FFFFFF"/>
        <w:spacing w:before="100" w:beforeAutospacing="1" w:after="100" w:afterAutospacing="1" w:line="240" w:lineRule="auto"/>
        <w:rPr>
          <w:rFonts w:ascii="Arial" w:eastAsia="Times New Roman" w:hAnsi="Arial" w:cs="Arial"/>
          <w:color w:val="505054"/>
          <w:lang w:eastAsia="en-AU"/>
        </w:rPr>
      </w:pPr>
      <w:r w:rsidRPr="001147BE">
        <w:rPr>
          <w:rFonts w:ascii="Arial" w:eastAsia="Times New Roman" w:hAnsi="Arial" w:cs="Arial"/>
          <w:color w:val="505054"/>
          <w:lang w:eastAsia="en-AU"/>
        </w:rPr>
        <w:t>Santos’ own assessment admits there would be lost employment in agriculture and manufacturing as a result of the project, despite unsubstantiated claims of flow on jobs in NSW.</w:t>
      </w:r>
    </w:p>
    <w:p w14:paraId="7F964093" w14:textId="77777777" w:rsidR="001147BE" w:rsidRPr="001147BE" w:rsidRDefault="001147BE" w:rsidP="001147BE">
      <w:pPr>
        <w:numPr>
          <w:ilvl w:val="0"/>
          <w:numId w:val="4"/>
        </w:numPr>
        <w:shd w:val="clear" w:color="auto" w:fill="FFFFFF"/>
        <w:spacing w:before="100" w:beforeAutospacing="1" w:after="100" w:afterAutospacing="1" w:line="240" w:lineRule="auto"/>
        <w:rPr>
          <w:rFonts w:ascii="Arial" w:eastAsia="Times New Roman" w:hAnsi="Arial" w:cs="Arial"/>
          <w:color w:val="505054"/>
          <w:lang w:eastAsia="en-AU"/>
        </w:rPr>
      </w:pPr>
      <w:r w:rsidRPr="001147BE">
        <w:rPr>
          <w:rFonts w:ascii="Arial" w:eastAsia="Times New Roman" w:hAnsi="Arial" w:cs="Arial"/>
          <w:color w:val="505054"/>
          <w:lang w:eastAsia="en-AU"/>
        </w:rPr>
        <w:lastRenderedPageBreak/>
        <w:t>Santos claims the gasfield is needed to “increase supplies” of gas, but there’s a glut of exported gas from Queensland and ships of Australian gas are sitting idle unwanted.</w:t>
      </w:r>
      <w:bookmarkStart w:id="1" w:name="_ftnref2"/>
      <w:r w:rsidRPr="001147BE">
        <w:rPr>
          <w:rFonts w:ascii="Arial" w:eastAsia="Times New Roman" w:hAnsi="Arial" w:cs="Arial"/>
          <w:color w:val="505054"/>
          <w:lang w:eastAsia="en-AU"/>
        </w:rPr>
        <w:fldChar w:fldCharType="begin"/>
      </w:r>
      <w:r w:rsidRPr="001147BE">
        <w:rPr>
          <w:rFonts w:ascii="Arial" w:eastAsia="Times New Roman" w:hAnsi="Arial" w:cs="Arial"/>
          <w:color w:val="505054"/>
          <w:lang w:eastAsia="en-AU"/>
        </w:rPr>
        <w:instrText xml:space="preserve"> HYPERLINK "https://www.csgfreenorthwest.org.au/narrabri_decision?utm_campaign=webinar_followup&amp;utm_medium=email&amp;utm_source=lockthegate&amp;fbclid=IwAR2tPAdDvDR1p9w5_kgL_DmCHcaQZ8gerVj4QNKGXPvLDtavhl4FB8GGf4g" \l "_ftn2" </w:instrText>
      </w:r>
      <w:r w:rsidRPr="001147BE">
        <w:rPr>
          <w:rFonts w:ascii="Arial" w:eastAsia="Times New Roman" w:hAnsi="Arial" w:cs="Arial"/>
          <w:color w:val="505054"/>
          <w:lang w:eastAsia="en-AU"/>
        </w:rPr>
        <w:fldChar w:fldCharType="separate"/>
      </w:r>
      <w:r w:rsidRPr="001147BE">
        <w:rPr>
          <w:rFonts w:ascii="Arial" w:eastAsia="Times New Roman" w:hAnsi="Arial" w:cs="Arial"/>
          <w:color w:val="F5941F"/>
          <w:u w:val="single"/>
          <w:vertAlign w:val="superscript"/>
          <w:lang w:eastAsia="en-AU"/>
        </w:rPr>
        <w:t>[2]</w:t>
      </w:r>
      <w:r w:rsidRPr="001147BE">
        <w:rPr>
          <w:rFonts w:ascii="Arial" w:eastAsia="Times New Roman" w:hAnsi="Arial" w:cs="Arial"/>
          <w:color w:val="505054"/>
          <w:lang w:eastAsia="en-AU"/>
        </w:rPr>
        <w:fldChar w:fldCharType="end"/>
      </w:r>
      <w:bookmarkEnd w:id="1"/>
    </w:p>
    <w:p w14:paraId="42384CC6" w14:textId="77777777" w:rsidR="001147BE" w:rsidRPr="001147BE" w:rsidRDefault="001147BE" w:rsidP="001147BE">
      <w:pPr>
        <w:numPr>
          <w:ilvl w:val="0"/>
          <w:numId w:val="4"/>
        </w:numPr>
        <w:shd w:val="clear" w:color="auto" w:fill="FFFFFF"/>
        <w:spacing w:before="100" w:beforeAutospacing="1" w:after="100" w:afterAutospacing="1" w:line="240" w:lineRule="auto"/>
        <w:rPr>
          <w:rFonts w:ascii="Arial" w:eastAsia="Times New Roman" w:hAnsi="Arial" w:cs="Arial"/>
          <w:color w:val="505054"/>
          <w:lang w:eastAsia="en-AU"/>
        </w:rPr>
      </w:pPr>
      <w:r w:rsidRPr="001147BE">
        <w:rPr>
          <w:rFonts w:ascii="Arial" w:eastAsia="Times New Roman" w:hAnsi="Arial" w:cs="Arial"/>
          <w:color w:val="505054"/>
          <w:lang w:eastAsia="en-AU"/>
        </w:rPr>
        <w:t>The majority of social impacts are proposed to be mitigated through the use of the Gas Community Benefit Fund, the use of the Community Consultative Committee and a range of Landholder Compensation agreements, ignoring many of the negative impacts of the project.</w:t>
      </w:r>
    </w:p>
    <w:p w14:paraId="04E62E10" w14:textId="77777777" w:rsidR="001147BE" w:rsidRPr="001147BE" w:rsidRDefault="001147BE" w:rsidP="001147BE">
      <w:pPr>
        <w:shd w:val="clear" w:color="auto" w:fill="FFFFFF"/>
        <w:spacing w:before="100" w:beforeAutospacing="1" w:after="100" w:afterAutospacing="1" w:line="240" w:lineRule="auto"/>
        <w:rPr>
          <w:rFonts w:ascii="Arial" w:eastAsia="Times New Roman" w:hAnsi="Arial" w:cs="Arial"/>
          <w:color w:val="505054"/>
          <w:lang w:eastAsia="en-AU"/>
        </w:rPr>
      </w:pPr>
      <w:r w:rsidRPr="001147BE">
        <w:rPr>
          <w:rFonts w:ascii="Arial" w:eastAsia="Times New Roman" w:hAnsi="Arial" w:cs="Arial"/>
          <w:b/>
          <w:bCs/>
          <w:i/>
          <w:iCs/>
          <w:color w:val="505054"/>
          <w:lang w:eastAsia="en-AU"/>
        </w:rPr>
        <w:t>Aboriginal cultural heritage</w:t>
      </w:r>
    </w:p>
    <w:p w14:paraId="0D81BF08" w14:textId="77777777" w:rsidR="001147BE" w:rsidRPr="001147BE" w:rsidRDefault="001147BE" w:rsidP="001147BE">
      <w:pPr>
        <w:numPr>
          <w:ilvl w:val="0"/>
          <w:numId w:val="5"/>
        </w:numPr>
        <w:shd w:val="clear" w:color="auto" w:fill="FFFFFF"/>
        <w:spacing w:before="100" w:beforeAutospacing="1" w:after="100" w:afterAutospacing="1" w:line="240" w:lineRule="auto"/>
        <w:rPr>
          <w:rFonts w:ascii="Arial" w:eastAsia="Times New Roman" w:hAnsi="Arial" w:cs="Arial"/>
          <w:color w:val="505054"/>
          <w:lang w:eastAsia="en-AU"/>
        </w:rPr>
      </w:pPr>
      <w:r w:rsidRPr="001147BE">
        <w:rPr>
          <w:rFonts w:ascii="Arial" w:eastAsia="Times New Roman" w:hAnsi="Arial" w:cs="Arial"/>
          <w:color w:val="505054"/>
          <w:lang w:eastAsia="en-AU"/>
        </w:rPr>
        <w:t>The Pilliga is a hugely significant landscape for Gomeroi people. Santos’ Aboriginal cultural heritage assessment identified 90 known Aboriginal cultural heritage sites in the project area, including rock shelters, burials and historic camps and hearths.</w:t>
      </w:r>
    </w:p>
    <w:p w14:paraId="458A579E" w14:textId="77777777" w:rsidR="001147BE" w:rsidRPr="001147BE" w:rsidRDefault="001147BE" w:rsidP="001147BE">
      <w:pPr>
        <w:numPr>
          <w:ilvl w:val="0"/>
          <w:numId w:val="5"/>
        </w:numPr>
        <w:shd w:val="clear" w:color="auto" w:fill="FFFFFF"/>
        <w:spacing w:before="100" w:beforeAutospacing="1" w:after="100" w:afterAutospacing="1" w:line="240" w:lineRule="auto"/>
        <w:rPr>
          <w:rFonts w:ascii="Arial" w:eastAsia="Times New Roman" w:hAnsi="Arial" w:cs="Arial"/>
          <w:color w:val="505054"/>
          <w:lang w:eastAsia="en-AU"/>
        </w:rPr>
      </w:pPr>
      <w:r w:rsidRPr="001147BE">
        <w:rPr>
          <w:rFonts w:ascii="Arial" w:eastAsia="Times New Roman" w:hAnsi="Arial" w:cs="Arial"/>
          <w:color w:val="505054"/>
          <w:lang w:eastAsia="en-AU"/>
        </w:rPr>
        <w:t>Santos promises its drill pads and infrastructure will avoid these sites, but they’re based only on previous work. No detailed new surveys for Aboriginal cultural heritage have taken place yet.</w:t>
      </w:r>
    </w:p>
    <w:p w14:paraId="67502DB3" w14:textId="77777777" w:rsidR="001147BE" w:rsidRPr="001147BE" w:rsidRDefault="001147BE" w:rsidP="001147BE">
      <w:pPr>
        <w:numPr>
          <w:ilvl w:val="0"/>
          <w:numId w:val="5"/>
        </w:numPr>
        <w:shd w:val="clear" w:color="auto" w:fill="FFFFFF"/>
        <w:spacing w:before="100" w:beforeAutospacing="1" w:after="100" w:afterAutospacing="1" w:line="240" w:lineRule="auto"/>
        <w:rPr>
          <w:rFonts w:ascii="Arial" w:eastAsia="Times New Roman" w:hAnsi="Arial" w:cs="Arial"/>
          <w:color w:val="505054"/>
          <w:lang w:eastAsia="en-AU"/>
        </w:rPr>
      </w:pPr>
      <w:r w:rsidRPr="001147BE">
        <w:rPr>
          <w:rFonts w:ascii="Arial" w:eastAsia="Times New Roman" w:hAnsi="Arial" w:cs="Arial"/>
          <w:color w:val="505054"/>
          <w:lang w:eastAsia="en-AU"/>
        </w:rPr>
        <w:t>Santos proposed to undertake detailed surveys </w:t>
      </w:r>
      <w:r w:rsidRPr="001147BE">
        <w:rPr>
          <w:rFonts w:ascii="Arial" w:eastAsia="Times New Roman" w:hAnsi="Arial" w:cs="Arial"/>
          <w:i/>
          <w:iCs/>
          <w:color w:val="505054"/>
          <w:lang w:eastAsia="en-AU"/>
        </w:rPr>
        <w:t>after</w:t>
      </w:r>
      <w:r w:rsidRPr="001147BE">
        <w:rPr>
          <w:rFonts w:ascii="Arial" w:eastAsia="Times New Roman" w:hAnsi="Arial" w:cs="Arial"/>
          <w:color w:val="505054"/>
          <w:lang w:eastAsia="en-AU"/>
        </w:rPr>
        <w:t> it gets approval and avoid newly found sites of high significance but by that time it will be too late to stop the gasfield.</w:t>
      </w:r>
    </w:p>
    <w:p w14:paraId="09F61C0C" w14:textId="2B848E7A" w:rsidR="001147BE" w:rsidRPr="001147BE" w:rsidRDefault="001147BE" w:rsidP="001147BE">
      <w:pPr>
        <w:shd w:val="clear" w:color="auto" w:fill="FFFFFF"/>
        <w:spacing w:before="100" w:beforeAutospacing="1" w:after="100" w:afterAutospacing="1" w:line="240" w:lineRule="auto"/>
        <w:rPr>
          <w:rFonts w:ascii="Arial" w:eastAsia="Times New Roman" w:hAnsi="Arial" w:cs="Arial"/>
          <w:color w:val="505054"/>
          <w:lang w:eastAsia="en-AU"/>
        </w:rPr>
      </w:pPr>
      <w:r w:rsidRPr="001147BE">
        <w:rPr>
          <w:rFonts w:ascii="Arial" w:eastAsia="Times New Roman" w:hAnsi="Arial" w:cs="Arial"/>
          <w:b/>
          <w:bCs/>
          <w:i/>
          <w:iCs/>
          <w:color w:val="505054"/>
          <w:lang w:eastAsia="en-AU"/>
        </w:rPr>
        <w:t>Biodiversity</w:t>
      </w:r>
    </w:p>
    <w:p w14:paraId="419EC10A" w14:textId="77777777" w:rsidR="001147BE" w:rsidRPr="001147BE" w:rsidRDefault="001147BE" w:rsidP="001147BE">
      <w:pPr>
        <w:numPr>
          <w:ilvl w:val="0"/>
          <w:numId w:val="6"/>
        </w:numPr>
        <w:shd w:val="clear" w:color="auto" w:fill="FFFFFF"/>
        <w:spacing w:before="100" w:beforeAutospacing="1" w:after="100" w:afterAutospacing="1" w:line="240" w:lineRule="auto"/>
        <w:rPr>
          <w:rFonts w:ascii="Arial" w:eastAsia="Times New Roman" w:hAnsi="Arial" w:cs="Arial"/>
          <w:color w:val="505054"/>
          <w:lang w:eastAsia="en-AU"/>
        </w:rPr>
      </w:pPr>
      <w:r w:rsidRPr="001147BE">
        <w:rPr>
          <w:rFonts w:ascii="Arial" w:eastAsia="Times New Roman" w:hAnsi="Arial" w:cs="Arial"/>
          <w:color w:val="505054"/>
          <w:lang w:eastAsia="en-AU"/>
        </w:rPr>
        <w:t>The Pilliga is the largest temperate woodland in eastern Australia and CSG will industrialise 95,000 hectares of it, clearing nearly 1,000 hectares in small patches for well-pads, infrastructure and gaslines, including removal of several endangered ecological communities.</w:t>
      </w:r>
    </w:p>
    <w:p w14:paraId="02607DD2" w14:textId="77777777" w:rsidR="001147BE" w:rsidRPr="001147BE" w:rsidRDefault="001147BE" w:rsidP="001147BE">
      <w:pPr>
        <w:numPr>
          <w:ilvl w:val="0"/>
          <w:numId w:val="6"/>
        </w:numPr>
        <w:shd w:val="clear" w:color="auto" w:fill="FFFFFF"/>
        <w:spacing w:before="100" w:beforeAutospacing="1" w:after="100" w:afterAutospacing="1" w:line="240" w:lineRule="auto"/>
        <w:rPr>
          <w:rFonts w:ascii="Arial" w:eastAsia="Times New Roman" w:hAnsi="Arial" w:cs="Arial"/>
          <w:color w:val="505054"/>
          <w:lang w:eastAsia="en-AU"/>
        </w:rPr>
      </w:pPr>
      <w:r w:rsidRPr="001147BE">
        <w:rPr>
          <w:rFonts w:ascii="Arial" w:eastAsia="Times New Roman" w:hAnsi="Arial" w:cs="Arial"/>
          <w:color w:val="505054"/>
          <w:lang w:eastAsia="en-AU"/>
        </w:rPr>
        <w:t>Only limited surveys were actually undertaken as part of the assessment of the gasfield, but these found 10 threatened plants and 35 threatened fauna in the gasfield area, including pygmy possums, koalas and the Pilliga mouse.</w:t>
      </w:r>
    </w:p>
    <w:p w14:paraId="4AC784F4" w14:textId="77777777" w:rsidR="001147BE" w:rsidRPr="001147BE" w:rsidRDefault="001147BE" w:rsidP="001147BE">
      <w:pPr>
        <w:numPr>
          <w:ilvl w:val="0"/>
          <w:numId w:val="6"/>
        </w:numPr>
        <w:shd w:val="clear" w:color="auto" w:fill="FFFFFF"/>
        <w:spacing w:before="100" w:beforeAutospacing="1" w:after="100" w:afterAutospacing="1" w:line="240" w:lineRule="auto"/>
        <w:rPr>
          <w:rFonts w:ascii="Arial" w:eastAsia="Times New Roman" w:hAnsi="Arial" w:cs="Arial"/>
          <w:color w:val="505054"/>
          <w:lang w:eastAsia="en-AU"/>
        </w:rPr>
      </w:pPr>
      <w:r w:rsidRPr="001147BE">
        <w:rPr>
          <w:rFonts w:ascii="Arial" w:eastAsia="Times New Roman" w:hAnsi="Arial" w:cs="Arial"/>
          <w:color w:val="505054"/>
          <w:lang w:eastAsia="en-AU"/>
        </w:rPr>
        <w:t>The Pilliga once hosted one of the most important koala populations in New South Wales, but the species is now on an extinction trajectory in the area. With so much habitat and lives lost to recent bushfires, it is crucial to the survival of the koala that its bushland habitats be spared industrialisation.</w:t>
      </w:r>
    </w:p>
    <w:p w14:paraId="6344702A" w14:textId="77777777" w:rsidR="001147BE" w:rsidRPr="001147BE" w:rsidRDefault="001147BE" w:rsidP="001147BE">
      <w:pPr>
        <w:shd w:val="clear" w:color="auto" w:fill="FFFFFF"/>
        <w:spacing w:before="100" w:beforeAutospacing="1" w:after="100" w:afterAutospacing="1" w:line="240" w:lineRule="auto"/>
        <w:rPr>
          <w:rFonts w:ascii="Arial" w:eastAsia="Times New Roman" w:hAnsi="Arial" w:cs="Arial"/>
          <w:color w:val="505054"/>
          <w:lang w:eastAsia="en-AU"/>
        </w:rPr>
      </w:pPr>
      <w:r w:rsidRPr="001147BE">
        <w:rPr>
          <w:rFonts w:ascii="Arial" w:eastAsia="Times New Roman" w:hAnsi="Arial" w:cs="Arial"/>
          <w:b/>
          <w:bCs/>
          <w:i/>
          <w:iCs/>
          <w:color w:val="505054"/>
          <w:lang w:eastAsia="en-AU"/>
        </w:rPr>
        <w:t>Greenhouse gases and climate change</w:t>
      </w:r>
    </w:p>
    <w:p w14:paraId="538FDED6" w14:textId="77777777" w:rsidR="001147BE" w:rsidRPr="001147BE" w:rsidRDefault="001147BE" w:rsidP="001147BE">
      <w:pPr>
        <w:numPr>
          <w:ilvl w:val="0"/>
          <w:numId w:val="7"/>
        </w:numPr>
        <w:shd w:val="clear" w:color="auto" w:fill="FFFFFF"/>
        <w:spacing w:before="100" w:beforeAutospacing="1" w:after="100" w:afterAutospacing="1" w:line="240" w:lineRule="auto"/>
        <w:rPr>
          <w:rFonts w:ascii="Arial" w:eastAsia="Times New Roman" w:hAnsi="Arial" w:cs="Arial"/>
          <w:color w:val="505054"/>
          <w:lang w:eastAsia="en-AU"/>
        </w:rPr>
      </w:pPr>
      <w:r w:rsidRPr="001147BE">
        <w:rPr>
          <w:rFonts w:ascii="Arial" w:eastAsia="Times New Roman" w:hAnsi="Arial" w:cs="Arial"/>
          <w:color w:val="505054"/>
          <w:lang w:eastAsia="en-AU"/>
        </w:rPr>
        <w:t>Total greenhouse gas emissions produced by the project could be 127.8 million tonnes of carbon dioxide equivalent, or 5 million tonnes a year. In a time when Australia is struggling to meet its commitments under the Paris Climate Agreement, this one gasfield would </w:t>
      </w:r>
      <w:r w:rsidRPr="001147BE">
        <w:rPr>
          <w:rFonts w:ascii="Arial" w:eastAsia="Times New Roman" w:hAnsi="Arial" w:cs="Arial"/>
          <w:i/>
          <w:iCs/>
          <w:color w:val="505054"/>
          <w:lang w:eastAsia="en-AU"/>
        </w:rPr>
        <w:t>increase</w:t>
      </w:r>
      <w:r w:rsidRPr="001147BE">
        <w:rPr>
          <w:rFonts w:ascii="Arial" w:eastAsia="Times New Roman" w:hAnsi="Arial" w:cs="Arial"/>
          <w:color w:val="505054"/>
          <w:lang w:eastAsia="en-AU"/>
        </w:rPr>
        <w:t> Australia’s greenhouse gas emissions by nearly 1% per year!</w:t>
      </w:r>
    </w:p>
    <w:p w14:paraId="5164A0F1" w14:textId="77777777" w:rsidR="001147BE" w:rsidRPr="001147BE" w:rsidRDefault="001147BE" w:rsidP="001147BE">
      <w:pPr>
        <w:numPr>
          <w:ilvl w:val="0"/>
          <w:numId w:val="7"/>
        </w:numPr>
        <w:shd w:val="clear" w:color="auto" w:fill="FFFFFF"/>
        <w:spacing w:before="100" w:beforeAutospacing="1" w:after="100" w:afterAutospacing="1" w:line="240" w:lineRule="auto"/>
        <w:rPr>
          <w:rFonts w:ascii="Arial" w:eastAsia="Times New Roman" w:hAnsi="Arial" w:cs="Arial"/>
          <w:color w:val="505054"/>
          <w:lang w:eastAsia="en-AU"/>
        </w:rPr>
      </w:pPr>
      <w:r w:rsidRPr="001147BE">
        <w:rPr>
          <w:rFonts w:ascii="Arial" w:eastAsia="Times New Roman" w:hAnsi="Arial" w:cs="Arial"/>
          <w:color w:val="505054"/>
          <w:lang w:eastAsia="en-AU"/>
        </w:rPr>
        <w:t>Mobilising methane in coal seams could lock in ongoing fugitive emissions of this potent greenhouse gas for decades to come.</w:t>
      </w:r>
    </w:p>
    <w:p w14:paraId="1C7F184B" w14:textId="77777777" w:rsidR="001147BE" w:rsidRPr="001147BE" w:rsidRDefault="001147BE" w:rsidP="001147BE">
      <w:pPr>
        <w:numPr>
          <w:ilvl w:val="0"/>
          <w:numId w:val="7"/>
        </w:numPr>
        <w:shd w:val="clear" w:color="auto" w:fill="FFFFFF"/>
        <w:spacing w:before="100" w:beforeAutospacing="1" w:after="100" w:afterAutospacing="1" w:line="240" w:lineRule="auto"/>
        <w:rPr>
          <w:rFonts w:ascii="Arial" w:eastAsia="Times New Roman" w:hAnsi="Arial" w:cs="Arial"/>
          <w:color w:val="505054"/>
          <w:lang w:eastAsia="en-AU"/>
        </w:rPr>
      </w:pPr>
      <w:r w:rsidRPr="001147BE">
        <w:rPr>
          <w:rFonts w:ascii="Arial" w:eastAsia="Times New Roman" w:hAnsi="Arial" w:cs="Arial"/>
          <w:color w:val="505054"/>
          <w:lang w:eastAsia="en-AU"/>
        </w:rPr>
        <w:t>Globally, the UN Environment Program’s </w:t>
      </w:r>
      <w:r w:rsidRPr="001147BE">
        <w:rPr>
          <w:rFonts w:ascii="Arial" w:eastAsia="Times New Roman" w:hAnsi="Arial" w:cs="Arial"/>
          <w:i/>
          <w:iCs/>
          <w:color w:val="505054"/>
          <w:lang w:eastAsia="en-AU"/>
        </w:rPr>
        <w:t>Production Gap Report</w:t>
      </w:r>
      <w:r w:rsidRPr="001147BE">
        <w:rPr>
          <w:rFonts w:ascii="Arial" w:eastAsia="Times New Roman" w:hAnsi="Arial" w:cs="Arial"/>
          <w:color w:val="505054"/>
          <w:lang w:eastAsia="en-AU"/>
        </w:rPr>
        <w:t> in 2019 found that, “With average lifetimes of 20 years or longer for pipelines, terminals, wells, and platforms, the time to begin planning for a wind-down of gas production is, as with other fossil fuels, already upon us.”</w:t>
      </w:r>
    </w:p>
    <w:p w14:paraId="52D3A772" w14:textId="77777777" w:rsidR="001147BE" w:rsidRPr="001147BE" w:rsidRDefault="001147BE" w:rsidP="001147BE">
      <w:pPr>
        <w:numPr>
          <w:ilvl w:val="0"/>
          <w:numId w:val="7"/>
        </w:numPr>
        <w:shd w:val="clear" w:color="auto" w:fill="FFFFFF"/>
        <w:spacing w:before="100" w:beforeAutospacing="1" w:after="100" w:afterAutospacing="1" w:line="240" w:lineRule="auto"/>
        <w:rPr>
          <w:rFonts w:ascii="Arial" w:eastAsia="Times New Roman" w:hAnsi="Arial" w:cs="Arial"/>
          <w:color w:val="505054"/>
          <w:lang w:eastAsia="en-AU"/>
        </w:rPr>
      </w:pPr>
      <w:r w:rsidRPr="001147BE">
        <w:rPr>
          <w:rFonts w:ascii="Arial" w:eastAsia="Times New Roman" w:hAnsi="Arial" w:cs="Arial"/>
          <w:color w:val="505054"/>
          <w:lang w:eastAsia="en-AU"/>
        </w:rPr>
        <w:t>Their report found that to achieve the Paris Climate Agreement goal of keeping average global warming well below 2 degrees, global gas production needs to peak by 2030 and decline after that. To meet the safer 1.5 degrees warming limit, gas production needs to peak this year.</w:t>
      </w:r>
      <w:bookmarkStart w:id="2" w:name="_ftnref3"/>
      <w:r w:rsidRPr="001147BE">
        <w:rPr>
          <w:rFonts w:ascii="Arial" w:eastAsia="Times New Roman" w:hAnsi="Arial" w:cs="Arial"/>
          <w:color w:val="505054"/>
          <w:lang w:eastAsia="en-AU"/>
        </w:rPr>
        <w:fldChar w:fldCharType="begin"/>
      </w:r>
      <w:r w:rsidRPr="001147BE">
        <w:rPr>
          <w:rFonts w:ascii="Arial" w:eastAsia="Times New Roman" w:hAnsi="Arial" w:cs="Arial"/>
          <w:color w:val="505054"/>
          <w:lang w:eastAsia="en-AU"/>
        </w:rPr>
        <w:instrText xml:space="preserve"> HYPERLINK "https://www.csgfreenorthwest.org.au/narrabri_decision?utm_campaign=webinar_followup&amp;utm_medium=email&amp;utm_source=lockthegate&amp;fbclid=IwAR2tPAdDvDR1p9w5_kgL_DmCHcaQZ8gerVj4QNKGXPvLDtavhl4FB8GGf4g" \l "_ftn3" </w:instrText>
      </w:r>
      <w:r w:rsidRPr="001147BE">
        <w:rPr>
          <w:rFonts w:ascii="Arial" w:eastAsia="Times New Roman" w:hAnsi="Arial" w:cs="Arial"/>
          <w:color w:val="505054"/>
          <w:lang w:eastAsia="en-AU"/>
        </w:rPr>
        <w:fldChar w:fldCharType="separate"/>
      </w:r>
      <w:r w:rsidRPr="001147BE">
        <w:rPr>
          <w:rFonts w:ascii="Arial" w:eastAsia="Times New Roman" w:hAnsi="Arial" w:cs="Arial"/>
          <w:color w:val="F5941F"/>
          <w:u w:val="single"/>
          <w:vertAlign w:val="superscript"/>
          <w:lang w:eastAsia="en-AU"/>
        </w:rPr>
        <w:t>[3]</w:t>
      </w:r>
      <w:r w:rsidRPr="001147BE">
        <w:rPr>
          <w:rFonts w:ascii="Arial" w:eastAsia="Times New Roman" w:hAnsi="Arial" w:cs="Arial"/>
          <w:color w:val="505054"/>
          <w:lang w:eastAsia="en-AU"/>
        </w:rPr>
        <w:fldChar w:fldCharType="end"/>
      </w:r>
      <w:bookmarkEnd w:id="2"/>
    </w:p>
    <w:p w14:paraId="0157BCB5" w14:textId="77777777" w:rsidR="00766619" w:rsidRDefault="001147BE"/>
    <w:sectPr w:rsidR="00766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F718C"/>
    <w:multiLevelType w:val="multilevel"/>
    <w:tmpl w:val="D0C8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7189F"/>
    <w:multiLevelType w:val="multilevel"/>
    <w:tmpl w:val="93F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110983"/>
    <w:multiLevelType w:val="multilevel"/>
    <w:tmpl w:val="1F62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FE1602"/>
    <w:multiLevelType w:val="multilevel"/>
    <w:tmpl w:val="18EA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F6937"/>
    <w:multiLevelType w:val="multilevel"/>
    <w:tmpl w:val="787A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9B14C5"/>
    <w:multiLevelType w:val="multilevel"/>
    <w:tmpl w:val="04FA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1402EB"/>
    <w:multiLevelType w:val="multilevel"/>
    <w:tmpl w:val="3970F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BE"/>
    <w:rsid w:val="001147BE"/>
    <w:rsid w:val="001E14C9"/>
    <w:rsid w:val="002F7BBB"/>
    <w:rsid w:val="00315967"/>
    <w:rsid w:val="00690F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0BB6C"/>
  <w15:chartTrackingRefBased/>
  <w15:docId w15:val="{535F8097-E41D-4D88-9A0F-BA389312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147BE"/>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147BE"/>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1147B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147BE"/>
    <w:rPr>
      <w:b/>
      <w:bCs/>
    </w:rPr>
  </w:style>
  <w:style w:type="character" w:styleId="Hyperlink">
    <w:name w:val="Hyperlink"/>
    <w:basedOn w:val="DefaultParagraphFont"/>
    <w:uiPriority w:val="99"/>
    <w:semiHidden/>
    <w:unhideWhenUsed/>
    <w:rsid w:val="001147BE"/>
    <w:rPr>
      <w:color w:val="0000FF"/>
      <w:u w:val="single"/>
    </w:rPr>
  </w:style>
  <w:style w:type="character" w:styleId="Emphasis">
    <w:name w:val="Emphasis"/>
    <w:basedOn w:val="DefaultParagraphFont"/>
    <w:uiPriority w:val="20"/>
    <w:qFormat/>
    <w:rsid w:val="001147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94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908</Words>
  <Characters>5179</Characters>
  <Application>Microsoft Office Word</Application>
  <DocSecurity>0</DocSecurity>
  <Lines>43</Lines>
  <Paragraphs>12</Paragraphs>
  <ScaleCrop>false</ScaleCrop>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Alandra Tasire</dc:creator>
  <cp:keywords/>
  <dc:description/>
  <cp:lastModifiedBy>Alandra Tasire</cp:lastModifiedBy>
  <cp:revision>2</cp:revision>
  <dcterms:created xsi:type="dcterms:W3CDTF">2020-08-08T08:39:00Z</dcterms:created>
  <dcterms:modified xsi:type="dcterms:W3CDTF">2020-08-08T08:48:00Z</dcterms:modified>
</cp:coreProperties>
</file>