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37472B" w14:textId="77777777" w:rsidR="005B374C" w:rsidRDefault="005B374C" w:rsidP="005B374C">
      <w:r>
        <w:t>Addressing the NSW Independent Planning Commission,</w:t>
      </w:r>
    </w:p>
    <w:p w14:paraId="79B200F4" w14:textId="298C093B" w:rsidR="007404C8" w:rsidRDefault="005B374C" w:rsidP="005B374C">
      <w:r>
        <w:t>Coal seam gas mining is objectively harmful to not only local rural communities, but the entirely of the Australian population who are in some way connected to the Great Artesian Basin, and even more importantly disadvantaged communities and countries globally who suffer as a result of exponentially worsening climate change. To use goal seam gas</w:t>
      </w:r>
      <w:r>
        <w:t xml:space="preserve"> as an economic recovery plan for the COVID recession would be a serious moral failing on the part of the Australian government – further to that, renewable energies are a completely economically viable source of energy for Australia, and voters are aware of the Government’s motivation for supporting the mining industry further into the future. </w:t>
      </w:r>
    </w:p>
    <w:sectPr w:rsidR="007404C8" w:rsidSect="00EE3CBE">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374C"/>
    <w:rsid w:val="005B374C"/>
    <w:rsid w:val="006A67CB"/>
    <w:rsid w:val="00EE3CB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3B771606"/>
  <w15:chartTrackingRefBased/>
  <w15:docId w15:val="{7D927DFC-DECB-5047-95CD-71AEF399D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111</Words>
  <Characters>636</Characters>
  <Application>Microsoft Office Word</Application>
  <DocSecurity>0</DocSecurity>
  <Lines>5</Lines>
  <Paragraphs>1</Paragraphs>
  <ScaleCrop>false</ScaleCrop>
  <Company/>
  <LinksUpToDate>false</LinksUpToDate>
  <CharactersWithSpaces>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 Raven</dc:creator>
  <cp:keywords/>
  <dc:description/>
  <cp:lastModifiedBy>Meg Raven</cp:lastModifiedBy>
  <cp:revision>1</cp:revision>
  <dcterms:created xsi:type="dcterms:W3CDTF">2020-07-03T03:15:00Z</dcterms:created>
  <dcterms:modified xsi:type="dcterms:W3CDTF">2020-07-03T03:17:00Z</dcterms:modified>
</cp:coreProperties>
</file>