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53C" w:rsidRDefault="009D53B0">
      <w:r>
        <w:t>Dear Commissioners,</w:t>
      </w:r>
    </w:p>
    <w:p w:rsidR="009D53B0" w:rsidRDefault="009D53B0">
      <w:r>
        <w:t xml:space="preserve">I am writing to strongly object to the Rix’s Creek Mod 10. This area has suffered yet another incredibly dusty 24 hour period. When is enough, enough? </w:t>
      </w:r>
      <w:proofErr w:type="gramStart"/>
      <w:r>
        <w:t>Peoples</w:t>
      </w:r>
      <w:proofErr w:type="gramEnd"/>
      <w:r>
        <w:t xml:space="preserve"> health and the health of the environment must be taken into account at some point surely.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There has been no assessment of impacts from an additional 9 months of mining on air quality, noise or blasting emissions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Air pollution in the Camberwell, Maison </w:t>
      </w:r>
      <w:proofErr w:type="spellStart"/>
      <w:r>
        <w:rPr>
          <w:color w:val="000000"/>
          <w:sz w:val="27"/>
          <w:szCs w:val="27"/>
        </w:rPr>
        <w:t>Dieu</w:t>
      </w:r>
      <w:proofErr w:type="spellEnd"/>
      <w:r>
        <w:rPr>
          <w:color w:val="000000"/>
          <w:sz w:val="27"/>
          <w:szCs w:val="27"/>
        </w:rPr>
        <w:t xml:space="preserve"> and Singleton area is already over the national standards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An additional 1.9Mt coal extraction will generate over 3Mt CO2 –e. No new coal should be extracted if we are to manage the climate emergency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Consideration of the Rocky Hill decision in regard to social impacts and climate change is relevant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Workers at Rix’s Creek South should continue employment on mine rehabilitation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This is an opportunity to start an orderly transition away from coal in the Hunter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Rix’s Creek South mining lease runs out on June 24. It is the mine closest to Singleton.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large continuation project to extend mining until 2038 is still in the approvals process. There have been strong objections lodged against this project.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This determination has been bogged down because Rix’s </w:t>
      </w:r>
      <w:proofErr w:type="spellStart"/>
      <w:r>
        <w:rPr>
          <w:color w:val="000000"/>
          <w:sz w:val="27"/>
          <w:szCs w:val="27"/>
        </w:rPr>
        <w:t>Ck</w:t>
      </w:r>
      <w:proofErr w:type="spellEnd"/>
      <w:r>
        <w:rPr>
          <w:color w:val="000000"/>
          <w:sz w:val="27"/>
          <w:szCs w:val="27"/>
        </w:rPr>
        <w:t xml:space="preserve"> illegally mined 96 ha outside the mining lease in 2017.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Mod 10 is aimed at keeping the mine operating for another 9 </w:t>
      </w:r>
      <w:proofErr w:type="spellStart"/>
      <w:r>
        <w:rPr>
          <w:color w:val="000000"/>
          <w:sz w:val="27"/>
          <w:szCs w:val="27"/>
        </w:rPr>
        <w:t>mths</w:t>
      </w:r>
      <w:proofErr w:type="spellEnd"/>
      <w:r>
        <w:rPr>
          <w:color w:val="000000"/>
          <w:sz w:val="27"/>
          <w:szCs w:val="27"/>
        </w:rPr>
        <w:t xml:space="preserve"> under current approval conditions until a decision is made on the bigger mine extension.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air quality monitors at Camberwell, Maison </w:t>
      </w:r>
      <w:proofErr w:type="spellStart"/>
      <w:r>
        <w:rPr>
          <w:color w:val="000000"/>
          <w:sz w:val="27"/>
          <w:szCs w:val="27"/>
        </w:rPr>
        <w:t>Dieu</w:t>
      </w:r>
      <w:proofErr w:type="spellEnd"/>
      <w:r>
        <w:rPr>
          <w:color w:val="000000"/>
          <w:sz w:val="27"/>
          <w:szCs w:val="27"/>
        </w:rPr>
        <w:t xml:space="preserve"> (the closest neighbours) and those in Singleton regularly report air pollution levels above the national standard.</w:t>
      </w:r>
    </w:p>
    <w:p w:rsidR="009D53B0" w:rsidRDefault="009D53B0" w:rsidP="009D53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High time the Hunter Valley moves to a renewable and sustainable future.</w:t>
      </w:r>
      <w:bookmarkStart w:id="0" w:name="_GoBack"/>
      <w:bookmarkEnd w:id="0"/>
    </w:p>
    <w:p w:rsidR="009D53B0" w:rsidRDefault="009D53B0"/>
    <w:sectPr w:rsidR="009D5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B0"/>
    <w:rsid w:val="00120732"/>
    <w:rsid w:val="00753269"/>
    <w:rsid w:val="009D53B0"/>
    <w:rsid w:val="00D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9904A-4259-4C45-AF00-1A9B04EB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5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mclaughlin</dc:creator>
  <cp:keywords/>
  <dc:description/>
  <cp:lastModifiedBy>robert mclaughlin</cp:lastModifiedBy>
  <cp:revision>2</cp:revision>
  <dcterms:created xsi:type="dcterms:W3CDTF">2019-08-06T06:31:00Z</dcterms:created>
  <dcterms:modified xsi:type="dcterms:W3CDTF">2019-08-06T06:31:00Z</dcterms:modified>
</cp:coreProperties>
</file>