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75" w:rsidRDefault="00DE4275" w:rsidP="00DE4275">
      <w:r>
        <w:t xml:space="preserve">I write to support the continuation of </w:t>
      </w:r>
      <w:proofErr w:type="spellStart"/>
      <w:r>
        <w:t>Rix’s</w:t>
      </w:r>
      <w:proofErr w:type="spellEnd"/>
      <w:r>
        <w:t xml:space="preserve"> Creek South. Obviously, non-renewable energy isn’t anyone’s first choice, however, as is stated in the final assessment, the </w:t>
      </w:r>
      <w:proofErr w:type="spellStart"/>
      <w:r>
        <w:t>brownfield</w:t>
      </w:r>
      <w:proofErr w:type="spellEnd"/>
      <w:r>
        <w:t xml:space="preserve"> extension of </w:t>
      </w:r>
      <w:proofErr w:type="spellStart"/>
      <w:r>
        <w:t>Rix’s</w:t>
      </w:r>
      <w:proofErr w:type="spellEnd"/>
      <w:r>
        <w:t xml:space="preserve"> creek is a far better outcome for the environment than an equivalent </w:t>
      </w:r>
      <w:proofErr w:type="spellStart"/>
      <w:r>
        <w:t>greenfield</w:t>
      </w:r>
      <w:proofErr w:type="spellEnd"/>
      <w:r>
        <w:t xml:space="preserve"> extraction. I believe it is far better to police and stringently condition existing mines such as </w:t>
      </w:r>
      <w:proofErr w:type="spellStart"/>
      <w:r>
        <w:t>Rix’s</w:t>
      </w:r>
      <w:proofErr w:type="spellEnd"/>
      <w:r>
        <w:t xml:space="preserve"> than it is to create new ones. Indeed, there is intense scrutiny on the mining industry in general, and concern for the environment is at an all-time high. However, c</w:t>
      </w:r>
      <w:r w:rsidRPr="00126D3B">
        <w:t>oal and gas account for abou</w:t>
      </w:r>
      <w:r>
        <w:t>t 85% of electricity generation in Australia (source:</w:t>
      </w:r>
      <w:r w:rsidRPr="00995BC4"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Pr="00995BC4">
          <w:rPr>
            <w:rStyle w:val="Hyperlink"/>
          </w:rPr>
          <w:t>https://www.energy.gov.au/government-priorities/energy-supply</w:t>
        </w:r>
      </w:hyperlink>
      <w:r>
        <w:t>) and c</w:t>
      </w:r>
      <w:r w:rsidRPr="00995BC4">
        <w:t xml:space="preserve">oal remains the world’s dominant source </w:t>
      </w:r>
      <w:r>
        <w:t xml:space="preserve">of power, with a share of 38.1%. Coal still needs to be mined until a viable alternative is made available and if anyone is going to mine it, it may as well be a reputable Australian company that can provide job security to a region that needs it now more than ever. </w:t>
      </w:r>
    </w:p>
    <w:p w:rsidR="00034F52" w:rsidRDefault="00034F52"/>
    <w:sectPr w:rsidR="00034F52" w:rsidSect="00034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characterSpacingControl w:val="doNotCompress"/>
  <w:compat/>
  <w:rsids>
    <w:rsidRoot w:val="00DE4275"/>
    <w:rsid w:val="00034F52"/>
    <w:rsid w:val="000766E9"/>
    <w:rsid w:val="0029458E"/>
    <w:rsid w:val="003C2E50"/>
    <w:rsid w:val="0051186A"/>
    <w:rsid w:val="007F16BB"/>
    <w:rsid w:val="00862521"/>
    <w:rsid w:val="008E496F"/>
    <w:rsid w:val="00CB1114"/>
    <w:rsid w:val="00DB0C51"/>
    <w:rsid w:val="00DE4275"/>
    <w:rsid w:val="00EA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7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8E496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4275"/>
    <w:rPr>
      <w:color w:val="0CFF0C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ergy.gov.au/government-priorities/energy-supply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Custom 3">
      <a:dk1>
        <a:sysClr val="windowText" lastClr="000000"/>
      </a:dk1>
      <a:lt1>
        <a:srgbClr val="000000"/>
      </a:lt1>
      <a:dk2>
        <a:srgbClr val="000000"/>
      </a:dk2>
      <a:lt2>
        <a:srgbClr val="EEECE1"/>
      </a:lt2>
      <a:accent1>
        <a:srgbClr val="0CFF0C"/>
      </a:accent1>
      <a:accent2>
        <a:srgbClr val="0CFF0C"/>
      </a:accent2>
      <a:accent3>
        <a:srgbClr val="66FF66"/>
      </a:accent3>
      <a:accent4>
        <a:srgbClr val="0CFF0C"/>
      </a:accent4>
      <a:accent5>
        <a:srgbClr val="0CFF0C"/>
      </a:accent5>
      <a:accent6>
        <a:srgbClr val="0CFF0C"/>
      </a:accent6>
      <a:hlink>
        <a:srgbClr val="0CFF0C"/>
      </a:hlink>
      <a:folHlink>
        <a:srgbClr val="0CFF0C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&amp; Claire McHattie</dc:creator>
  <cp:lastModifiedBy>Allan &amp; Claire McHattie</cp:lastModifiedBy>
  <cp:revision>1</cp:revision>
  <dcterms:created xsi:type="dcterms:W3CDTF">2019-07-31T10:28:00Z</dcterms:created>
  <dcterms:modified xsi:type="dcterms:W3CDTF">2019-07-31T10:28:00Z</dcterms:modified>
</cp:coreProperties>
</file>